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EE2" w:rsidRDefault="00F13EE2" w:rsidP="00F13EE2">
      <w:pPr>
        <w:pStyle w:val="Heading1"/>
        <w:rPr>
          <w:rFonts w:ascii="Times New Roman" w:hAnsi="Times New Roman"/>
          <w:sz w:val="24"/>
          <w:szCs w:val="24"/>
          <w:u w:val="single"/>
        </w:rPr>
      </w:pPr>
      <w:bookmarkStart w:id="0" w:name="_GoBack"/>
      <w:r>
        <w:rPr>
          <w:rFonts w:ascii="Times New Roman" w:hAnsi="Times New Roman"/>
          <w:sz w:val="24"/>
          <w:szCs w:val="24"/>
          <w:u w:val="single"/>
        </w:rPr>
        <w:t>MINUTES OF A MEETING OF LYMPSTONE</w:t>
      </w:r>
      <w:r>
        <w:rPr>
          <w:rFonts w:ascii="Times New Roman" w:hAnsi="Times New Roman"/>
          <w:bCs w:val="0"/>
          <w:sz w:val="24"/>
          <w:szCs w:val="24"/>
          <w:u w:val="single"/>
        </w:rPr>
        <w:t xml:space="preserve"> </w:t>
      </w:r>
      <w:r>
        <w:rPr>
          <w:rFonts w:ascii="Times New Roman" w:hAnsi="Times New Roman"/>
          <w:sz w:val="24"/>
          <w:szCs w:val="24"/>
          <w:u w:val="single"/>
        </w:rPr>
        <w:t xml:space="preserve">PARISH COUNCIL HELD </w:t>
      </w:r>
      <w:r>
        <w:rPr>
          <w:rFonts w:ascii="Times New Roman" w:hAnsi="Times New Roman"/>
          <w:bCs w:val="0"/>
          <w:sz w:val="24"/>
          <w:szCs w:val="24"/>
          <w:u w:val="single"/>
        </w:rPr>
        <w:t xml:space="preserve">AT 7.30PM </w:t>
      </w:r>
      <w:r>
        <w:rPr>
          <w:rFonts w:ascii="Times New Roman" w:hAnsi="Times New Roman"/>
          <w:sz w:val="24"/>
          <w:szCs w:val="24"/>
          <w:u w:val="single"/>
        </w:rPr>
        <w:t>ON</w:t>
      </w:r>
      <w:r>
        <w:rPr>
          <w:rFonts w:ascii="Times New Roman" w:hAnsi="Times New Roman"/>
          <w:bCs w:val="0"/>
          <w:sz w:val="24"/>
          <w:szCs w:val="24"/>
          <w:u w:val="single"/>
        </w:rPr>
        <w:t xml:space="preserve"> MONDAY 7</w:t>
      </w:r>
      <w:r>
        <w:rPr>
          <w:rFonts w:ascii="Times New Roman" w:hAnsi="Times New Roman"/>
          <w:bCs w:val="0"/>
          <w:sz w:val="24"/>
          <w:szCs w:val="24"/>
          <w:u w:val="single"/>
          <w:vertAlign w:val="superscript"/>
        </w:rPr>
        <w:t>th</w:t>
      </w:r>
      <w:r>
        <w:rPr>
          <w:rFonts w:ascii="Times New Roman" w:hAnsi="Times New Roman"/>
          <w:bCs w:val="0"/>
          <w:sz w:val="24"/>
          <w:szCs w:val="24"/>
          <w:u w:val="single"/>
        </w:rPr>
        <w:t xml:space="preserve"> MAY 2018</w:t>
      </w:r>
      <w:bookmarkEnd w:id="0"/>
      <w:r>
        <w:rPr>
          <w:rFonts w:ascii="Times New Roman" w:hAnsi="Times New Roman"/>
          <w:bCs w:val="0"/>
          <w:sz w:val="24"/>
          <w:szCs w:val="24"/>
          <w:u w:val="single"/>
        </w:rPr>
        <w:t xml:space="preserve"> </w:t>
      </w:r>
      <w:r>
        <w:rPr>
          <w:rFonts w:ascii="Times New Roman" w:hAnsi="Times New Roman"/>
          <w:sz w:val="24"/>
          <w:szCs w:val="24"/>
          <w:u w:val="single"/>
        </w:rPr>
        <w:t xml:space="preserve">IN THE VILLAGE HALL. </w:t>
      </w:r>
    </w:p>
    <w:p w:rsidR="00F13EE2" w:rsidRDefault="00F13EE2" w:rsidP="00F13EE2"/>
    <w:p w:rsidR="00F13EE2" w:rsidRDefault="00F13EE2" w:rsidP="00F13EE2">
      <w:pPr>
        <w:rPr>
          <w:sz w:val="22"/>
          <w:u w:val="single"/>
        </w:rPr>
      </w:pPr>
      <w:r>
        <w:rPr>
          <w:sz w:val="22"/>
          <w:u w:val="single"/>
        </w:rPr>
        <w:t xml:space="preserve">PRESENT:  </w:t>
      </w:r>
    </w:p>
    <w:p w:rsidR="00F13EE2" w:rsidRDefault="00F13EE2" w:rsidP="00F13EE2">
      <w:pPr>
        <w:rPr>
          <w:sz w:val="22"/>
        </w:rPr>
      </w:pPr>
      <w:r>
        <w:rPr>
          <w:sz w:val="22"/>
        </w:rPr>
        <w:t xml:space="preserve">Councillors - D Atkins, Mrs J Clark, P </w:t>
      </w:r>
      <w:proofErr w:type="spellStart"/>
      <w:r>
        <w:rPr>
          <w:sz w:val="22"/>
        </w:rPr>
        <w:t>Corcos</w:t>
      </w:r>
      <w:proofErr w:type="spellEnd"/>
      <w:r>
        <w:rPr>
          <w:sz w:val="22"/>
        </w:rPr>
        <w:t xml:space="preserve">, Mrs H Dimond, R Hilton, R Longhurst, J Montgomery, </w:t>
      </w:r>
    </w:p>
    <w:p w:rsidR="00F13EE2" w:rsidRDefault="00F13EE2" w:rsidP="00F13EE2">
      <w:pPr>
        <w:rPr>
          <w:sz w:val="22"/>
        </w:rPr>
      </w:pPr>
      <w:r>
        <w:rPr>
          <w:sz w:val="22"/>
        </w:rPr>
        <w:t xml:space="preserve"> and D Young.</w:t>
      </w:r>
    </w:p>
    <w:p w:rsidR="00F13EE2" w:rsidRDefault="00F13EE2" w:rsidP="00F13EE2">
      <w:pPr>
        <w:rPr>
          <w:sz w:val="22"/>
        </w:rPr>
      </w:pPr>
    </w:p>
    <w:p w:rsidR="00F13EE2" w:rsidRDefault="00F13EE2" w:rsidP="00F13EE2">
      <w:pPr>
        <w:rPr>
          <w:sz w:val="22"/>
        </w:rPr>
      </w:pPr>
      <w:r>
        <w:rPr>
          <w:sz w:val="22"/>
        </w:rPr>
        <w:t xml:space="preserve">Clerks: Mr T </w:t>
      </w:r>
      <w:proofErr w:type="spellStart"/>
      <w:r>
        <w:rPr>
          <w:sz w:val="22"/>
        </w:rPr>
        <w:t>LeRiche</w:t>
      </w:r>
      <w:proofErr w:type="spellEnd"/>
      <w:r>
        <w:rPr>
          <w:sz w:val="22"/>
        </w:rPr>
        <w:t>, Miss L Tyrrell.</w:t>
      </w:r>
    </w:p>
    <w:p w:rsidR="00F13EE2" w:rsidRDefault="00F13EE2" w:rsidP="00F13EE2">
      <w:pPr>
        <w:rPr>
          <w:sz w:val="22"/>
        </w:rPr>
      </w:pPr>
    </w:p>
    <w:p w:rsidR="00F13EE2" w:rsidRDefault="00F13EE2" w:rsidP="00F13EE2">
      <w:pPr>
        <w:rPr>
          <w:sz w:val="22"/>
        </w:rPr>
      </w:pPr>
      <w:proofErr w:type="gramStart"/>
      <w:r>
        <w:rPr>
          <w:sz w:val="22"/>
        </w:rPr>
        <w:t>Also</w:t>
      </w:r>
      <w:proofErr w:type="gramEnd"/>
      <w:r>
        <w:rPr>
          <w:sz w:val="22"/>
        </w:rPr>
        <w:t xml:space="preserve"> Present: 9 members of the Public.</w:t>
      </w:r>
    </w:p>
    <w:p w:rsidR="00F13EE2" w:rsidRDefault="00F13EE2" w:rsidP="00F13EE2">
      <w:pPr>
        <w:rPr>
          <w:sz w:val="22"/>
        </w:rPr>
      </w:pPr>
    </w:p>
    <w:p w:rsidR="00F13EE2" w:rsidRDefault="00F13EE2" w:rsidP="00F13EE2">
      <w:pPr>
        <w:rPr>
          <w:sz w:val="22"/>
        </w:rPr>
      </w:pPr>
      <w:r>
        <w:rPr>
          <w:sz w:val="22"/>
        </w:rPr>
        <w:t xml:space="preserve">Apologies: Cllr P </w:t>
      </w:r>
      <w:proofErr w:type="spellStart"/>
      <w:r>
        <w:rPr>
          <w:sz w:val="22"/>
        </w:rPr>
        <w:t>Acca</w:t>
      </w:r>
      <w:proofErr w:type="spellEnd"/>
      <w:r>
        <w:rPr>
          <w:sz w:val="22"/>
        </w:rPr>
        <w:t>, Cllr C Carter, Cllr C Rogers.  County Councillors: R Scott and J Trail.</w:t>
      </w:r>
    </w:p>
    <w:p w:rsidR="00F13EE2" w:rsidRDefault="00F13EE2" w:rsidP="00F13EE2">
      <w:pPr>
        <w:rPr>
          <w:b/>
          <w:bC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9579"/>
      </w:tblGrid>
      <w:tr w:rsidR="00F13EE2" w:rsidTr="00A911A3">
        <w:tc>
          <w:tcPr>
            <w:tcW w:w="456" w:type="dxa"/>
            <w:tcBorders>
              <w:top w:val="single" w:sz="4" w:space="0" w:color="auto"/>
              <w:left w:val="single" w:sz="4" w:space="0" w:color="auto"/>
              <w:bottom w:val="single" w:sz="4" w:space="0" w:color="auto"/>
              <w:right w:val="single" w:sz="4" w:space="0" w:color="auto"/>
            </w:tcBorders>
          </w:tcPr>
          <w:p w:rsidR="00F13EE2" w:rsidRDefault="00F13EE2" w:rsidP="00A911A3">
            <w:pPr>
              <w:rPr>
                <w:b/>
                <w:bCs/>
              </w:rPr>
            </w:pP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bCs/>
              </w:rPr>
            </w:pPr>
            <w:r>
              <w:rPr>
                <w:b/>
                <w:bCs/>
              </w:rPr>
              <w:t>Public Session</w:t>
            </w:r>
          </w:p>
          <w:p w:rsidR="00F13EE2" w:rsidRDefault="00F13EE2" w:rsidP="00A911A3">
            <w:pPr>
              <w:rPr>
                <w:bCs/>
                <w:sz w:val="22"/>
              </w:rPr>
            </w:pPr>
            <w:r>
              <w:rPr>
                <w:bCs/>
                <w:sz w:val="22"/>
              </w:rPr>
              <w:t xml:space="preserve">During the public session it was asked when The Green would return to an area that could be enjoyed again.  The actual area in question was the area adjacent to The Green which belonged to South West Water (SWW).  </w:t>
            </w:r>
          </w:p>
          <w:p w:rsidR="00F13EE2" w:rsidRDefault="00F13EE2" w:rsidP="00A911A3">
            <w:pPr>
              <w:rPr>
                <w:bCs/>
                <w:sz w:val="22"/>
              </w:rPr>
            </w:pPr>
            <w:r>
              <w:rPr>
                <w:bCs/>
                <w:sz w:val="22"/>
              </w:rPr>
              <w:t>RESOLVED that the Clerk would write to SWW and inquire for about this.</w:t>
            </w:r>
          </w:p>
          <w:p w:rsidR="00F13EE2" w:rsidRDefault="00F13EE2" w:rsidP="00A911A3">
            <w:pPr>
              <w:rPr>
                <w:bCs/>
                <w:sz w:val="22"/>
              </w:rPr>
            </w:pPr>
          </w:p>
          <w:p w:rsidR="00F13EE2" w:rsidRDefault="00F13EE2" w:rsidP="00A911A3">
            <w:pPr>
              <w:rPr>
                <w:bCs/>
                <w:sz w:val="22"/>
              </w:rPr>
            </w:pPr>
            <w:r>
              <w:rPr>
                <w:bCs/>
                <w:sz w:val="22"/>
              </w:rPr>
              <w:t>Another member of the public asked what was happening in the Underhill car park.  Cllr Atkins explained that there had been a burst pipe and tankers were being used to take the effluent away.  Cllr Atkins added that the issues should be resolved by this coming Wednesday.</w:t>
            </w:r>
          </w:p>
          <w:p w:rsidR="00F13EE2" w:rsidRDefault="00F13EE2" w:rsidP="00A911A3">
            <w:pPr>
              <w:rPr>
                <w:bCs/>
                <w:sz w:val="22"/>
              </w:rPr>
            </w:pPr>
          </w:p>
          <w:p w:rsidR="00F13EE2" w:rsidRDefault="00F13EE2" w:rsidP="00A911A3">
            <w:pPr>
              <w:rPr>
                <w:bCs/>
                <w:sz w:val="22"/>
              </w:rPr>
            </w:pPr>
            <w:r>
              <w:rPr>
                <w:bCs/>
                <w:sz w:val="22"/>
              </w:rPr>
              <w:t>Another member of the public asked about the Development Brief at Lympstone Nurseries.  He wished for more information to be made public.</w:t>
            </w:r>
          </w:p>
          <w:p w:rsidR="00F13EE2" w:rsidRDefault="00F13EE2" w:rsidP="00A911A3">
            <w:pPr>
              <w:rPr>
                <w:bCs/>
                <w:sz w:val="22"/>
              </w:rPr>
            </w:pPr>
          </w:p>
          <w:p w:rsidR="00F13EE2" w:rsidRDefault="00F13EE2" w:rsidP="00A911A3">
            <w:pPr>
              <w:rPr>
                <w:bCs/>
                <w:sz w:val="22"/>
              </w:rPr>
            </w:pPr>
            <w:r>
              <w:rPr>
                <w:bCs/>
                <w:sz w:val="22"/>
              </w:rPr>
              <w:t xml:space="preserve">RESOLVED that the Clerk sent the Development Brief to the resident.  Cllr </w:t>
            </w:r>
            <w:proofErr w:type="spellStart"/>
            <w:r>
              <w:rPr>
                <w:bCs/>
                <w:sz w:val="22"/>
              </w:rPr>
              <w:t>Corcos</w:t>
            </w:r>
            <w:proofErr w:type="spellEnd"/>
            <w:r>
              <w:rPr>
                <w:bCs/>
                <w:sz w:val="22"/>
              </w:rPr>
              <w:t xml:space="preserve"> would add the Brief to the Lympstone website.  </w:t>
            </w:r>
          </w:p>
          <w:p w:rsidR="00F13EE2" w:rsidRDefault="00F13EE2" w:rsidP="00A911A3">
            <w:pPr>
              <w:rPr>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Cs/>
              </w:rPr>
            </w:pPr>
            <w:r>
              <w:rPr>
                <w:b/>
                <w:bCs/>
              </w:rPr>
              <w:t>Election of Chairman</w:t>
            </w:r>
          </w:p>
          <w:p w:rsidR="00F13EE2" w:rsidRDefault="00F13EE2" w:rsidP="00A911A3">
            <w:pPr>
              <w:rPr>
                <w:bCs/>
                <w:sz w:val="22"/>
              </w:rPr>
            </w:pPr>
            <w:r>
              <w:rPr>
                <w:bCs/>
                <w:sz w:val="22"/>
              </w:rPr>
              <w:t>Cllr Atkins proposed that Cllr Jenny Clark to continue her service as Chairman.</w:t>
            </w:r>
          </w:p>
          <w:p w:rsidR="00F13EE2" w:rsidRDefault="00F13EE2" w:rsidP="00A911A3">
            <w:pPr>
              <w:rPr>
                <w:bCs/>
                <w:sz w:val="22"/>
              </w:rPr>
            </w:pPr>
            <w:r>
              <w:rPr>
                <w:bCs/>
                <w:sz w:val="22"/>
              </w:rPr>
              <w:t xml:space="preserve">Cllr Longhurst and Cllr Young seconded with unanimous agreement from all councillors.  </w:t>
            </w:r>
          </w:p>
          <w:p w:rsidR="00F13EE2" w:rsidRDefault="00F13EE2" w:rsidP="00A911A3">
            <w:pPr>
              <w:rPr>
                <w:bCs/>
                <w:sz w:val="22"/>
              </w:rPr>
            </w:pPr>
            <w:r>
              <w:rPr>
                <w:bCs/>
                <w:sz w:val="22"/>
              </w:rPr>
              <w:t xml:space="preserve"> </w:t>
            </w:r>
          </w:p>
          <w:p w:rsidR="00F13EE2" w:rsidRDefault="00F13EE2" w:rsidP="00A911A3">
            <w:pPr>
              <w:rPr>
                <w:bCs/>
                <w:sz w:val="22"/>
              </w:rPr>
            </w:pPr>
            <w:r>
              <w:rPr>
                <w:bCs/>
                <w:sz w:val="22"/>
              </w:rPr>
              <w:t>RESOLVED that Cllr Clark be elected Chairman for the coming year.</w:t>
            </w:r>
          </w:p>
          <w:p w:rsidR="00F13EE2" w:rsidRDefault="00F13EE2" w:rsidP="00A911A3">
            <w:pPr>
              <w:rPr>
                <w:bCs/>
                <w:sz w:val="22"/>
              </w:rPr>
            </w:pPr>
            <w:r>
              <w:rPr>
                <w:bCs/>
                <w:sz w:val="22"/>
              </w:rPr>
              <w:t>Cllr Mrs Clark signed the Declaration of acceptance of office.</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2</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bCs/>
              </w:rPr>
            </w:pPr>
            <w:r>
              <w:rPr>
                <w:b/>
                <w:bCs/>
              </w:rPr>
              <w:t>Election of Vice Chairman</w:t>
            </w:r>
          </w:p>
          <w:p w:rsidR="00F13EE2" w:rsidRDefault="00F13EE2" w:rsidP="00A911A3">
            <w:pPr>
              <w:rPr>
                <w:b/>
                <w:bCs/>
              </w:rPr>
            </w:pPr>
          </w:p>
          <w:p w:rsidR="00F13EE2" w:rsidRDefault="00F13EE2" w:rsidP="00A911A3">
            <w:pPr>
              <w:rPr>
                <w:bCs/>
                <w:sz w:val="22"/>
              </w:rPr>
            </w:pPr>
            <w:r>
              <w:rPr>
                <w:bCs/>
                <w:sz w:val="22"/>
              </w:rPr>
              <w:t xml:space="preserve">The Chairman proposed Cllr Cathy Rogers.  All councillors were in support.  </w:t>
            </w:r>
          </w:p>
          <w:p w:rsidR="00F13EE2" w:rsidRDefault="00F13EE2" w:rsidP="00A911A3">
            <w:pPr>
              <w:rPr>
                <w:bCs/>
                <w:sz w:val="22"/>
              </w:rPr>
            </w:pPr>
          </w:p>
          <w:p w:rsidR="00F13EE2" w:rsidRDefault="00F13EE2" w:rsidP="00A911A3">
            <w:pPr>
              <w:rPr>
                <w:bCs/>
                <w:sz w:val="22"/>
              </w:rPr>
            </w:pPr>
            <w:r>
              <w:rPr>
                <w:bCs/>
                <w:sz w:val="22"/>
              </w:rPr>
              <w:t>RESOLVED that Cllr Cathy Rogers to continue her service as Vice Chairman.</w:t>
            </w:r>
          </w:p>
          <w:p w:rsidR="00F13EE2" w:rsidRDefault="00F13EE2" w:rsidP="00A911A3">
            <w:pPr>
              <w:rPr>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3</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Apologies</w:t>
            </w:r>
          </w:p>
          <w:p w:rsidR="00F13EE2" w:rsidRDefault="00F13EE2" w:rsidP="00A911A3">
            <w:pPr>
              <w:rPr>
                <w:bCs/>
                <w:sz w:val="22"/>
              </w:rPr>
            </w:pPr>
            <w:r>
              <w:rPr>
                <w:bCs/>
                <w:sz w:val="22"/>
              </w:rPr>
              <w:t xml:space="preserve">Cllr Cathy Rogers, Cllr Chris Carter and Cllr Peter </w:t>
            </w:r>
            <w:proofErr w:type="spellStart"/>
            <w:r>
              <w:rPr>
                <w:bCs/>
                <w:sz w:val="22"/>
              </w:rPr>
              <w:t>Acca</w:t>
            </w:r>
            <w:proofErr w:type="spellEnd"/>
            <w:r>
              <w:rPr>
                <w:bCs/>
                <w:sz w:val="22"/>
              </w:rPr>
              <w:t xml:space="preserve">. </w:t>
            </w:r>
          </w:p>
          <w:p w:rsidR="00F13EE2" w:rsidRDefault="00F13EE2" w:rsidP="00A911A3">
            <w:pPr>
              <w:rPr>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4</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r>
              <w:rPr>
                <w:b/>
              </w:rPr>
              <w:t>Minutes</w:t>
            </w:r>
            <w:r>
              <w:t xml:space="preserve"> </w:t>
            </w:r>
          </w:p>
          <w:p w:rsidR="00F13EE2" w:rsidRDefault="00F13EE2" w:rsidP="00A911A3"/>
          <w:p w:rsidR="00F13EE2" w:rsidRDefault="00F13EE2" w:rsidP="00A911A3">
            <w:pPr>
              <w:rPr>
                <w:sz w:val="22"/>
              </w:rPr>
            </w:pPr>
            <w:r>
              <w:rPr>
                <w:sz w:val="22"/>
              </w:rPr>
              <w:t>RESOLVED that the minutes of the meeting held on 9</w:t>
            </w:r>
            <w:r>
              <w:rPr>
                <w:sz w:val="22"/>
                <w:vertAlign w:val="superscript"/>
              </w:rPr>
              <w:t>th</w:t>
            </w:r>
            <w:r>
              <w:rPr>
                <w:sz w:val="22"/>
              </w:rPr>
              <w:t xml:space="preserve"> April 2018 be confirmed as a correct record and signed </w:t>
            </w:r>
            <w:proofErr w:type="gramStart"/>
            <w:r>
              <w:rPr>
                <w:sz w:val="22"/>
              </w:rPr>
              <w:t>by  the</w:t>
            </w:r>
            <w:proofErr w:type="gramEnd"/>
            <w:r>
              <w:rPr>
                <w:sz w:val="22"/>
              </w:rPr>
              <w:t xml:space="preserve"> Chairman.</w:t>
            </w:r>
          </w:p>
          <w:p w:rsidR="00F13EE2" w:rsidRDefault="00F13EE2" w:rsidP="00A911A3">
            <w:pPr>
              <w:rPr>
                <w:b/>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5</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Declarations of Interest</w:t>
            </w:r>
          </w:p>
          <w:p w:rsidR="00F13EE2" w:rsidRDefault="00F13EE2" w:rsidP="00A911A3">
            <w:pPr>
              <w:rPr>
                <w:sz w:val="22"/>
              </w:rPr>
            </w:pPr>
          </w:p>
          <w:p w:rsidR="00F13EE2" w:rsidRDefault="00F13EE2" w:rsidP="00A911A3">
            <w:pPr>
              <w:rPr>
                <w:sz w:val="22"/>
              </w:rPr>
            </w:pPr>
            <w:r>
              <w:rPr>
                <w:sz w:val="22"/>
              </w:rPr>
              <w:lastRenderedPageBreak/>
              <w:t>The following councillors declared an interest in the following planning applications:</w:t>
            </w:r>
          </w:p>
          <w:p w:rsidR="00F13EE2" w:rsidRDefault="00F13EE2" w:rsidP="00A911A3">
            <w:pPr>
              <w:rPr>
                <w:sz w:val="22"/>
              </w:rPr>
            </w:pPr>
            <w:r>
              <w:rPr>
                <w:sz w:val="22"/>
              </w:rPr>
              <w:t>Cllr Atkins - Strawberry Fields and Blue Haze</w:t>
            </w:r>
          </w:p>
          <w:p w:rsidR="00F13EE2" w:rsidRDefault="00F13EE2" w:rsidP="00A911A3">
            <w:pPr>
              <w:rPr>
                <w:sz w:val="22"/>
              </w:rPr>
            </w:pPr>
            <w:r>
              <w:rPr>
                <w:sz w:val="22"/>
              </w:rPr>
              <w:t xml:space="preserve">Cllr </w:t>
            </w:r>
            <w:proofErr w:type="spellStart"/>
            <w:r>
              <w:rPr>
                <w:sz w:val="22"/>
              </w:rPr>
              <w:t>Corcos</w:t>
            </w:r>
            <w:proofErr w:type="spellEnd"/>
            <w:r>
              <w:rPr>
                <w:sz w:val="22"/>
              </w:rPr>
              <w:t xml:space="preserve"> -  The two applications at Hillside</w:t>
            </w:r>
          </w:p>
          <w:p w:rsidR="00F13EE2" w:rsidRDefault="00F13EE2" w:rsidP="00A911A3">
            <w:pPr>
              <w:rPr>
                <w:sz w:val="22"/>
              </w:rPr>
            </w:pPr>
            <w:r>
              <w:rPr>
                <w:sz w:val="22"/>
              </w:rPr>
              <w:t xml:space="preserve">Cllr Clark - Longmeadow Road and </w:t>
            </w:r>
            <w:proofErr w:type="spellStart"/>
            <w:r>
              <w:rPr>
                <w:sz w:val="22"/>
              </w:rPr>
              <w:t>Gulliford</w:t>
            </w:r>
            <w:proofErr w:type="spellEnd"/>
            <w:r>
              <w:rPr>
                <w:sz w:val="22"/>
              </w:rPr>
              <w:t xml:space="preserve"> Cottages</w:t>
            </w:r>
          </w:p>
          <w:p w:rsidR="00F13EE2" w:rsidRDefault="00F13EE2" w:rsidP="00A911A3">
            <w:pPr>
              <w:rPr>
                <w:b/>
                <w:bCs/>
              </w:rPr>
            </w:pPr>
          </w:p>
        </w:tc>
      </w:tr>
      <w:tr w:rsidR="00F13EE2" w:rsidTr="00A911A3">
        <w:trPr>
          <w:trHeight w:val="774"/>
        </w:trPr>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lastRenderedPageBreak/>
              <w:t>6</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r>
              <w:rPr>
                <w:b/>
              </w:rPr>
              <w:t>Neighbourhood Plan Projects</w:t>
            </w:r>
          </w:p>
          <w:p w:rsidR="00F13EE2" w:rsidRDefault="00F13EE2" w:rsidP="00A911A3">
            <w:pPr>
              <w:rPr>
                <w:sz w:val="22"/>
              </w:rPr>
            </w:pPr>
            <w:r>
              <w:rPr>
                <w:sz w:val="22"/>
              </w:rPr>
              <w:t xml:space="preserve">The Chairman read her report which had been circulated.  It had been suggested that the NP Group would identify those in the Parish skills to offer.  These people would then be called upon to take part in appropriate projects. </w:t>
            </w:r>
          </w:p>
          <w:p w:rsidR="00F13EE2" w:rsidRDefault="00F13EE2" w:rsidP="00A911A3">
            <w:pPr>
              <w:rPr>
                <w:sz w:val="22"/>
              </w:rPr>
            </w:pPr>
          </w:p>
          <w:p w:rsidR="00F13EE2" w:rsidRDefault="00F13EE2" w:rsidP="00A911A3">
            <w:pPr>
              <w:rPr>
                <w:sz w:val="22"/>
              </w:rPr>
            </w:pPr>
            <w:r>
              <w:rPr>
                <w:sz w:val="22"/>
              </w:rPr>
              <w:t xml:space="preserve">All the councillors agreed that the Chairman’s report was comprehensive and great to hear.  There were many community projects and all councillors fully supported these. </w:t>
            </w:r>
          </w:p>
          <w:p w:rsidR="00F13EE2" w:rsidRDefault="00F13EE2" w:rsidP="00A911A3">
            <w:pPr>
              <w:rPr>
                <w:sz w:val="22"/>
              </w:rPr>
            </w:pPr>
          </w:p>
          <w:p w:rsidR="00F13EE2" w:rsidRDefault="00F13EE2" w:rsidP="00A911A3">
            <w:pPr>
              <w:rPr>
                <w:sz w:val="22"/>
              </w:rPr>
            </w:pPr>
            <w:r>
              <w:rPr>
                <w:sz w:val="22"/>
              </w:rPr>
              <w:t>Cllr Montgomery suggested that he would like to see more music being played in the village. He explained that Paul Downs had played a major part with this and it was probably a good idea to contact him again.   He also suggested getting the brass band involved.  He also wanted highlighted the provision for housing for the elderly.</w:t>
            </w:r>
          </w:p>
          <w:p w:rsidR="00F13EE2" w:rsidRDefault="00F13EE2" w:rsidP="00A911A3">
            <w:pPr>
              <w:rPr>
                <w:sz w:val="22"/>
              </w:rPr>
            </w:pPr>
          </w:p>
          <w:p w:rsidR="00F13EE2" w:rsidRDefault="00F13EE2" w:rsidP="00A911A3">
            <w:pPr>
              <w:rPr>
                <w:sz w:val="22"/>
              </w:rPr>
            </w:pPr>
            <w:r>
              <w:rPr>
                <w:sz w:val="22"/>
              </w:rPr>
              <w:t xml:space="preserve">Cllr Longhurst requested the use of Candy’s Field for the new preschool open day (21/07).  </w:t>
            </w:r>
          </w:p>
          <w:p w:rsidR="00F13EE2" w:rsidRDefault="00F13EE2" w:rsidP="00A911A3">
            <w:pPr>
              <w:rPr>
                <w:sz w:val="22"/>
              </w:rPr>
            </w:pPr>
          </w:p>
          <w:p w:rsidR="00F13EE2" w:rsidRDefault="00F13EE2" w:rsidP="00A911A3">
            <w:pPr>
              <w:rPr>
                <w:sz w:val="22"/>
              </w:rPr>
            </w:pPr>
            <w:r>
              <w:rPr>
                <w:sz w:val="22"/>
              </w:rPr>
              <w:t>Cllr Clark explained that Vicki Drinkwater from Lympstone Preschool was already working with the school, youth club, scouts and brownies to develop the event.</w:t>
            </w:r>
          </w:p>
          <w:p w:rsidR="00F13EE2" w:rsidRDefault="00F13EE2" w:rsidP="00A911A3">
            <w:pPr>
              <w:rPr>
                <w:sz w:val="22"/>
              </w:rPr>
            </w:pPr>
          </w:p>
          <w:p w:rsidR="00F13EE2" w:rsidRDefault="00F13EE2" w:rsidP="00A911A3">
            <w:pPr>
              <w:rPr>
                <w:sz w:val="22"/>
              </w:rPr>
            </w:pPr>
            <w:r>
              <w:rPr>
                <w:sz w:val="22"/>
              </w:rPr>
              <w:t xml:space="preserve">Cllr Longhurst reported that the National Planning Policy Framework (NPPF) was advocating a two-year cycle to update neighbourhood plans.  Cllr Longhurst explained that he had recommended EDDC consider a four or five-year cycle.   This was </w:t>
            </w:r>
            <w:proofErr w:type="gramStart"/>
            <w:r>
              <w:rPr>
                <w:sz w:val="22"/>
              </w:rPr>
              <w:t>discussed</w:t>
            </w:r>
            <w:proofErr w:type="gramEnd"/>
            <w:r>
              <w:rPr>
                <w:sz w:val="22"/>
              </w:rPr>
              <w:t xml:space="preserve"> and it was felt that work should start of reviewing the Lympstone NP next year. </w:t>
            </w:r>
          </w:p>
          <w:p w:rsidR="00F13EE2" w:rsidRDefault="00F13EE2" w:rsidP="00A911A3">
            <w:pPr>
              <w:rPr>
                <w:sz w:val="22"/>
              </w:rPr>
            </w:pPr>
          </w:p>
          <w:p w:rsidR="00F13EE2" w:rsidRDefault="00F13EE2" w:rsidP="00A911A3">
            <w:pPr>
              <w:rPr>
                <w:sz w:val="22"/>
              </w:rPr>
            </w:pPr>
            <w:r>
              <w:rPr>
                <w:sz w:val="22"/>
              </w:rPr>
              <w:t xml:space="preserve">Cllr Atkins would like the council tax bands in village reviewed as he felt these were disproportionate to the many new builds now in the Parish.  </w:t>
            </w:r>
          </w:p>
          <w:p w:rsidR="00F13EE2" w:rsidRDefault="00F13EE2" w:rsidP="00A911A3">
            <w:pPr>
              <w:rPr>
                <w:sz w:val="22"/>
              </w:rPr>
            </w:pPr>
          </w:p>
          <w:p w:rsidR="00F13EE2" w:rsidRDefault="00F13EE2" w:rsidP="00A911A3">
            <w:pPr>
              <w:rPr>
                <w:sz w:val="22"/>
              </w:rPr>
            </w:pPr>
            <w:r>
              <w:rPr>
                <w:sz w:val="22"/>
              </w:rPr>
              <w:t xml:space="preserve">RESOLVED that this be added to the agenda for the September meeting. </w:t>
            </w:r>
          </w:p>
          <w:p w:rsidR="00F13EE2" w:rsidRDefault="00F13EE2" w:rsidP="00A911A3"/>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7</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r>
              <w:rPr>
                <w:b/>
              </w:rPr>
              <w:t>Sewerage and drainage at Longmeadow Road and Strawberry Hill</w:t>
            </w:r>
          </w:p>
          <w:p w:rsidR="00F13EE2" w:rsidRDefault="00F13EE2" w:rsidP="00A911A3">
            <w:pPr>
              <w:rPr>
                <w:sz w:val="22"/>
              </w:rPr>
            </w:pPr>
            <w:r>
              <w:rPr>
                <w:sz w:val="22"/>
              </w:rPr>
              <w:t xml:space="preserve">Cllr </w:t>
            </w:r>
            <w:proofErr w:type="spellStart"/>
            <w:r>
              <w:rPr>
                <w:sz w:val="22"/>
              </w:rPr>
              <w:t>Corcos</w:t>
            </w:r>
            <w:proofErr w:type="spellEnd"/>
            <w:r>
              <w:rPr>
                <w:sz w:val="22"/>
              </w:rPr>
              <w:t xml:space="preserve"> explained that SWW had reviewed their decision to requisition a sewer from Strawberry Hill to the feeder stream on Harefield Estate land.  They were now rethinking the drainage strategy in conjunction with KD homes.  Cllr </w:t>
            </w:r>
            <w:proofErr w:type="spellStart"/>
            <w:r>
              <w:rPr>
                <w:sz w:val="22"/>
              </w:rPr>
              <w:t>Corcos</w:t>
            </w:r>
            <w:proofErr w:type="spellEnd"/>
            <w:r>
              <w:rPr>
                <w:sz w:val="22"/>
              </w:rPr>
              <w:t xml:space="preserve"> wanted to thank Brian Cotton and his team for all their work and perseverance.  The KD Homes owner is happy to meet and discuss all thoughts with the flood resilience group regarding the new SWW drainage system.  </w:t>
            </w:r>
          </w:p>
          <w:p w:rsidR="00F13EE2" w:rsidRDefault="00F13EE2" w:rsidP="00A911A3">
            <w:pPr>
              <w:rPr>
                <w:sz w:val="22"/>
              </w:rPr>
            </w:pPr>
            <w:r>
              <w:rPr>
                <w:sz w:val="22"/>
              </w:rPr>
              <w:t xml:space="preserve">Cllr Atkins had reported that the damp patch on Longmeadow Road is still growing.  </w:t>
            </w:r>
          </w:p>
          <w:p w:rsidR="00F13EE2" w:rsidRDefault="00F13EE2" w:rsidP="00A911A3"/>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8</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Planning Applications</w:t>
            </w:r>
          </w:p>
          <w:p w:rsidR="00F13EE2" w:rsidRDefault="00F13EE2" w:rsidP="00A911A3">
            <w:pPr>
              <w:rPr>
                <w:b/>
                <w:sz w:val="22"/>
              </w:rPr>
            </w:pPr>
            <w:r>
              <w:rPr>
                <w:b/>
                <w:sz w:val="22"/>
              </w:rPr>
              <w:t>18/0319/VAR Further amended plans relating to the amended drainage strategy</w:t>
            </w:r>
          </w:p>
          <w:p w:rsidR="00F13EE2" w:rsidRDefault="00F13EE2" w:rsidP="00A911A3">
            <w:pPr>
              <w:rPr>
                <w:bCs/>
                <w:sz w:val="22"/>
                <w:lang w:eastAsia="en-GB"/>
              </w:rPr>
            </w:pPr>
            <w:r>
              <w:rPr>
                <w:bCs/>
                <w:sz w:val="22"/>
                <w:lang w:eastAsia="en-GB"/>
              </w:rPr>
              <w:t>Variation of condition 8 (drainage strategy) of planning permission 17/0267/VAR (construction of 2 no. dwellings) to allow revised drainage scheme on land on the West side of Exmouth Road, Lympstone.</w:t>
            </w:r>
          </w:p>
          <w:p w:rsidR="00F13EE2" w:rsidRDefault="00F13EE2" w:rsidP="00A911A3">
            <w:pPr>
              <w:rPr>
                <w:color w:val="FF0000"/>
                <w:sz w:val="22"/>
              </w:rPr>
            </w:pPr>
          </w:p>
          <w:p w:rsidR="00F13EE2" w:rsidRDefault="00F13EE2" w:rsidP="00A911A3">
            <w:pPr>
              <w:rPr>
                <w:bCs/>
                <w:sz w:val="22"/>
                <w:lang w:eastAsia="en-GB"/>
              </w:rPr>
            </w:pPr>
            <w:r>
              <w:rPr>
                <w:b/>
                <w:bCs/>
                <w:sz w:val="22"/>
                <w:lang w:eastAsia="en-GB"/>
              </w:rPr>
              <w:t>18/0462/VAR</w:t>
            </w:r>
            <w:r>
              <w:rPr>
                <w:bCs/>
                <w:sz w:val="22"/>
                <w:lang w:eastAsia="en-GB"/>
              </w:rPr>
              <w:t xml:space="preserve"> Variation of condition 7 (drainage strategy) of planning permission</w:t>
            </w:r>
          </w:p>
          <w:p w:rsidR="00F13EE2" w:rsidRDefault="00F13EE2" w:rsidP="00A911A3">
            <w:pPr>
              <w:rPr>
                <w:bCs/>
                <w:sz w:val="22"/>
                <w:lang w:eastAsia="en-GB"/>
              </w:rPr>
            </w:pPr>
            <w:r>
              <w:rPr>
                <w:bCs/>
                <w:sz w:val="22"/>
                <w:lang w:eastAsia="en-GB"/>
              </w:rPr>
              <w:t>17/0053/FUL (construction of detached dwelling and garage) to allow revised</w:t>
            </w:r>
          </w:p>
          <w:p w:rsidR="00F13EE2" w:rsidRDefault="00F13EE2" w:rsidP="00A911A3">
            <w:pPr>
              <w:rPr>
                <w:bCs/>
                <w:sz w:val="22"/>
                <w:lang w:eastAsia="en-GB"/>
              </w:rPr>
            </w:pPr>
            <w:r>
              <w:rPr>
                <w:bCs/>
                <w:sz w:val="22"/>
                <w:lang w:eastAsia="en-GB"/>
              </w:rPr>
              <w:t>drainage scheme.</w:t>
            </w:r>
            <w:r>
              <w:rPr>
                <w:sz w:val="22"/>
              </w:rPr>
              <w:t xml:space="preserve"> </w:t>
            </w:r>
            <w:r>
              <w:rPr>
                <w:bCs/>
                <w:sz w:val="22"/>
                <w:lang w:eastAsia="en-GB"/>
              </w:rPr>
              <w:t xml:space="preserve">Land on the West side of Exmouth Road, Lympstone.  </w:t>
            </w:r>
          </w:p>
          <w:p w:rsidR="00F13EE2" w:rsidRDefault="00F13EE2" w:rsidP="00A911A3">
            <w:pPr>
              <w:rPr>
                <w:bCs/>
                <w:sz w:val="22"/>
                <w:lang w:eastAsia="en-GB"/>
              </w:rPr>
            </w:pPr>
          </w:p>
          <w:p w:rsidR="00F13EE2" w:rsidRDefault="00F13EE2" w:rsidP="00A911A3">
            <w:pPr>
              <w:rPr>
                <w:sz w:val="22"/>
              </w:rPr>
            </w:pPr>
            <w:r>
              <w:rPr>
                <w:sz w:val="22"/>
              </w:rPr>
              <w:t xml:space="preserve">Cllr Dimond discussed her concerns that the developer </w:t>
            </w:r>
            <w:proofErr w:type="gramStart"/>
            <w:r>
              <w:rPr>
                <w:sz w:val="22"/>
              </w:rPr>
              <w:t>have</w:t>
            </w:r>
            <w:proofErr w:type="gramEnd"/>
            <w:r>
              <w:rPr>
                <w:sz w:val="22"/>
              </w:rPr>
              <w:t xml:space="preserve"> got their directions wrong and it was still unclear why they are doing what they propose.  She recommended that the Parish Council maintained its objection.</w:t>
            </w:r>
          </w:p>
          <w:p w:rsidR="00F13EE2" w:rsidRDefault="00F13EE2" w:rsidP="00A911A3">
            <w:pPr>
              <w:rPr>
                <w:sz w:val="22"/>
              </w:rPr>
            </w:pPr>
            <w:r>
              <w:rPr>
                <w:sz w:val="22"/>
              </w:rPr>
              <w:t>Cllr R Longhurst will continue to object.  This is the 3</w:t>
            </w:r>
            <w:r>
              <w:rPr>
                <w:sz w:val="22"/>
                <w:vertAlign w:val="superscript"/>
              </w:rPr>
              <w:t>rd</w:t>
            </w:r>
            <w:r>
              <w:rPr>
                <w:sz w:val="22"/>
              </w:rPr>
              <w:t xml:space="preserve"> time that SWW have not attended a parish council meeting to explain this drainage scheme.</w:t>
            </w:r>
          </w:p>
          <w:p w:rsidR="00F13EE2" w:rsidRDefault="00F13EE2" w:rsidP="00A911A3"/>
          <w:p w:rsidR="00F13EE2" w:rsidRDefault="00F13EE2" w:rsidP="00A911A3">
            <w:pPr>
              <w:rPr>
                <w:sz w:val="22"/>
                <w:szCs w:val="22"/>
              </w:rPr>
            </w:pPr>
            <w:r>
              <w:rPr>
                <w:sz w:val="22"/>
                <w:szCs w:val="22"/>
              </w:rPr>
              <w:t xml:space="preserve">RESOLVED that Cllr Dimond to write to EDDC with the Parish Council objections.  </w:t>
            </w:r>
          </w:p>
          <w:p w:rsidR="00F13EE2" w:rsidRDefault="00F13EE2" w:rsidP="00A911A3">
            <w:pPr>
              <w:rPr>
                <w:b/>
                <w:color w:val="FF0000"/>
              </w:rPr>
            </w:pPr>
          </w:p>
          <w:p w:rsidR="00F13EE2" w:rsidRDefault="00F13EE2" w:rsidP="00A911A3">
            <w:pPr>
              <w:pStyle w:val="NormalWeb"/>
              <w:shd w:val="clear" w:color="auto" w:fill="FFFFFF"/>
              <w:spacing w:before="0" w:beforeAutospacing="0" w:after="0" w:afterAutospacing="0"/>
              <w:rPr>
                <w:bCs/>
                <w:sz w:val="22"/>
              </w:rPr>
            </w:pPr>
            <w:r>
              <w:rPr>
                <w:b/>
                <w:bCs/>
                <w:sz w:val="22"/>
              </w:rPr>
              <w:t xml:space="preserve">18/0574/FUL </w:t>
            </w:r>
            <w:r>
              <w:rPr>
                <w:bCs/>
                <w:sz w:val="22"/>
              </w:rPr>
              <w:t>Replacement of garden shed with garden studio.</w:t>
            </w:r>
            <w:r>
              <w:rPr>
                <w:sz w:val="22"/>
              </w:rPr>
              <w:t xml:space="preserve"> </w:t>
            </w:r>
            <w:r>
              <w:rPr>
                <w:bCs/>
                <w:sz w:val="22"/>
              </w:rPr>
              <w:t>Ferndale, The Strand</w:t>
            </w:r>
          </w:p>
          <w:p w:rsidR="00F13EE2" w:rsidRDefault="00F13EE2" w:rsidP="00A911A3">
            <w:pPr>
              <w:pStyle w:val="NormalWeb"/>
              <w:shd w:val="clear" w:color="auto" w:fill="FFFFFF"/>
              <w:spacing w:before="0" w:beforeAutospacing="0" w:after="0" w:afterAutospacing="0"/>
              <w:rPr>
                <w:bCs/>
                <w:sz w:val="22"/>
              </w:rPr>
            </w:pPr>
            <w:r>
              <w:rPr>
                <w:bCs/>
                <w:sz w:val="22"/>
              </w:rPr>
              <w:t>SUPPORT</w:t>
            </w:r>
          </w:p>
          <w:p w:rsidR="00F13EE2" w:rsidRDefault="00F13EE2" w:rsidP="00A911A3">
            <w:pPr>
              <w:pStyle w:val="NormalWeb"/>
              <w:shd w:val="clear" w:color="auto" w:fill="FFFFFF"/>
              <w:spacing w:before="0" w:beforeAutospacing="0" w:after="0" w:afterAutospacing="0"/>
              <w:rPr>
                <w:bCs/>
                <w:color w:val="FF0000"/>
                <w:sz w:val="22"/>
              </w:rPr>
            </w:pPr>
          </w:p>
          <w:p w:rsidR="00F13EE2" w:rsidRDefault="00F13EE2" w:rsidP="00A911A3">
            <w:pPr>
              <w:pStyle w:val="NormalWeb"/>
              <w:shd w:val="clear" w:color="auto" w:fill="FFFFFF"/>
              <w:spacing w:before="0" w:beforeAutospacing="0" w:after="0" w:afterAutospacing="0"/>
              <w:rPr>
                <w:sz w:val="22"/>
              </w:rPr>
            </w:pPr>
            <w:r>
              <w:rPr>
                <w:b/>
                <w:sz w:val="22"/>
              </w:rPr>
              <w:t>18/0727/FUL</w:t>
            </w:r>
            <w:r>
              <w:rPr>
                <w:sz w:val="22"/>
              </w:rPr>
              <w:t xml:space="preserve"> Construction of single storey rear extension at 46 Jackson Meadow</w:t>
            </w:r>
          </w:p>
          <w:p w:rsidR="00F13EE2" w:rsidRDefault="00F13EE2" w:rsidP="00A911A3">
            <w:pPr>
              <w:pStyle w:val="NormalWeb"/>
              <w:shd w:val="clear" w:color="auto" w:fill="FFFFFF"/>
              <w:spacing w:before="0" w:beforeAutospacing="0" w:after="0" w:afterAutospacing="0"/>
              <w:rPr>
                <w:sz w:val="22"/>
              </w:rPr>
            </w:pPr>
            <w:r>
              <w:rPr>
                <w:sz w:val="22"/>
              </w:rPr>
              <w:t>APPROVED</w:t>
            </w:r>
          </w:p>
          <w:p w:rsidR="00F13EE2" w:rsidRDefault="00F13EE2" w:rsidP="00A911A3">
            <w:pPr>
              <w:pStyle w:val="NormalWeb"/>
              <w:shd w:val="clear" w:color="auto" w:fill="FFFFFF"/>
              <w:spacing w:before="0" w:beforeAutospacing="0" w:after="0" w:afterAutospacing="0"/>
              <w:rPr>
                <w:color w:val="FF0000"/>
                <w:sz w:val="22"/>
              </w:rPr>
            </w:pPr>
          </w:p>
          <w:p w:rsidR="00F13EE2" w:rsidRDefault="00F13EE2" w:rsidP="00A911A3">
            <w:pPr>
              <w:pStyle w:val="NormalWeb"/>
              <w:shd w:val="clear" w:color="auto" w:fill="FFFFFF"/>
              <w:spacing w:before="0" w:beforeAutospacing="0" w:after="0" w:afterAutospacing="0"/>
              <w:rPr>
                <w:sz w:val="22"/>
              </w:rPr>
            </w:pPr>
            <w:r>
              <w:rPr>
                <w:b/>
                <w:sz w:val="22"/>
              </w:rPr>
              <w:t>18/0701/FUL</w:t>
            </w:r>
            <w:r>
              <w:rPr>
                <w:sz w:val="22"/>
              </w:rPr>
              <w:t xml:space="preserve"> Demolition of existing dwellings and replacement with two new dwellings at The Old Garden </w:t>
            </w:r>
            <w:proofErr w:type="spellStart"/>
            <w:r>
              <w:rPr>
                <w:sz w:val="22"/>
              </w:rPr>
              <w:t>Burgmanns</w:t>
            </w:r>
            <w:proofErr w:type="spellEnd"/>
            <w:r>
              <w:rPr>
                <w:sz w:val="22"/>
              </w:rPr>
              <w:t xml:space="preserve"> Hill.  Revised plans were expected.</w:t>
            </w:r>
          </w:p>
          <w:p w:rsidR="00F13EE2" w:rsidRDefault="00F13EE2" w:rsidP="00A911A3">
            <w:pPr>
              <w:pStyle w:val="NormalWeb"/>
              <w:shd w:val="clear" w:color="auto" w:fill="FFFFFF"/>
              <w:spacing w:before="0" w:beforeAutospacing="0" w:after="0" w:afterAutospacing="0"/>
              <w:rPr>
                <w:sz w:val="22"/>
              </w:rPr>
            </w:pPr>
            <w:r>
              <w:rPr>
                <w:sz w:val="22"/>
              </w:rPr>
              <w:t xml:space="preserve">RESOLVED: that a site meeting be held. </w:t>
            </w:r>
          </w:p>
          <w:p w:rsidR="00F13EE2" w:rsidRDefault="00F13EE2" w:rsidP="00A911A3">
            <w:pPr>
              <w:pStyle w:val="NormalWeb"/>
              <w:shd w:val="clear" w:color="auto" w:fill="FFFFFF"/>
              <w:spacing w:before="0" w:beforeAutospacing="0" w:after="0" w:afterAutospacing="0"/>
              <w:rPr>
                <w:color w:val="FF0000"/>
                <w:sz w:val="22"/>
              </w:rPr>
            </w:pPr>
          </w:p>
          <w:p w:rsidR="00F13EE2" w:rsidRDefault="00F13EE2" w:rsidP="00A911A3">
            <w:pPr>
              <w:autoSpaceDE w:val="0"/>
              <w:autoSpaceDN w:val="0"/>
              <w:adjustRightInd w:val="0"/>
              <w:rPr>
                <w:sz w:val="22"/>
                <w:lang w:eastAsia="en-GB"/>
              </w:rPr>
            </w:pPr>
            <w:r>
              <w:rPr>
                <w:b/>
                <w:bCs/>
                <w:sz w:val="22"/>
                <w:lang w:eastAsia="en-GB"/>
              </w:rPr>
              <w:t>18/0688/FUL</w:t>
            </w:r>
            <w:r>
              <w:rPr>
                <w:b/>
                <w:bCs/>
                <w:sz w:val="22"/>
              </w:rPr>
              <w:t xml:space="preserve"> </w:t>
            </w:r>
            <w:r>
              <w:rPr>
                <w:sz w:val="22"/>
                <w:lang w:eastAsia="en-GB"/>
              </w:rPr>
              <w:t>Change of garage roof to a mansard roof with approved ridge height from previous application and addition of front facing dormer windows at Hillside, The Strand</w:t>
            </w:r>
          </w:p>
          <w:p w:rsidR="00F13EE2" w:rsidRDefault="00F13EE2" w:rsidP="00A911A3">
            <w:pPr>
              <w:pStyle w:val="NormalWeb"/>
              <w:shd w:val="clear" w:color="auto" w:fill="FFFFFF"/>
              <w:spacing w:before="0" w:beforeAutospacing="0" w:after="0" w:afterAutospacing="0"/>
              <w:rPr>
                <w:bCs/>
                <w:sz w:val="22"/>
              </w:rPr>
            </w:pPr>
            <w:r>
              <w:rPr>
                <w:bCs/>
                <w:sz w:val="22"/>
              </w:rPr>
              <w:t>OBJECTION in agreement with the conservation officer.</w:t>
            </w:r>
          </w:p>
          <w:p w:rsidR="00F13EE2" w:rsidRDefault="00F13EE2" w:rsidP="00A911A3">
            <w:pPr>
              <w:pStyle w:val="NormalWeb"/>
              <w:shd w:val="clear" w:color="auto" w:fill="FFFFFF"/>
              <w:spacing w:before="0" w:beforeAutospacing="0" w:after="0" w:afterAutospacing="0"/>
              <w:rPr>
                <w:bCs/>
                <w:sz w:val="22"/>
              </w:rPr>
            </w:pPr>
          </w:p>
          <w:p w:rsidR="00F13EE2" w:rsidRDefault="00F13EE2" w:rsidP="00A911A3">
            <w:pPr>
              <w:pStyle w:val="NormalWeb"/>
              <w:shd w:val="clear" w:color="auto" w:fill="FFFFFF"/>
              <w:spacing w:before="0" w:beforeAutospacing="0" w:after="0" w:afterAutospacing="0"/>
              <w:rPr>
                <w:bCs/>
                <w:sz w:val="22"/>
              </w:rPr>
            </w:pPr>
            <w:r>
              <w:rPr>
                <w:b/>
                <w:bCs/>
                <w:sz w:val="22"/>
              </w:rPr>
              <w:t>18/0689/FUL</w:t>
            </w:r>
            <w:r>
              <w:rPr>
                <w:bCs/>
                <w:sz w:val="22"/>
              </w:rPr>
              <w:t xml:space="preserve"> Installation of dormer windows to front façade Hillside, The Strand.</w:t>
            </w:r>
          </w:p>
          <w:p w:rsidR="00F13EE2" w:rsidRDefault="00F13EE2" w:rsidP="00A911A3">
            <w:pPr>
              <w:pStyle w:val="NormalWeb"/>
              <w:shd w:val="clear" w:color="auto" w:fill="FFFFFF"/>
              <w:spacing w:before="0" w:beforeAutospacing="0" w:after="0" w:afterAutospacing="0"/>
              <w:rPr>
                <w:bCs/>
                <w:sz w:val="22"/>
              </w:rPr>
            </w:pPr>
            <w:r>
              <w:rPr>
                <w:bCs/>
                <w:sz w:val="22"/>
              </w:rPr>
              <w:t>OBJECTION in agreement with the conservation officer.</w:t>
            </w:r>
          </w:p>
          <w:p w:rsidR="00F13EE2" w:rsidRDefault="00F13EE2" w:rsidP="00A911A3">
            <w:pPr>
              <w:pStyle w:val="NormalWeb"/>
              <w:shd w:val="clear" w:color="auto" w:fill="FFFFFF"/>
              <w:spacing w:before="0" w:beforeAutospacing="0" w:after="0" w:afterAutospacing="0"/>
              <w:rPr>
                <w:bCs/>
                <w:color w:val="FF0000"/>
                <w:sz w:val="22"/>
              </w:rPr>
            </w:pPr>
          </w:p>
          <w:p w:rsidR="00F13EE2" w:rsidRDefault="00F13EE2" w:rsidP="00A911A3">
            <w:pPr>
              <w:pStyle w:val="NormalWeb"/>
              <w:shd w:val="clear" w:color="auto" w:fill="FFFFFF"/>
              <w:spacing w:before="0" w:beforeAutospacing="0" w:after="0" w:afterAutospacing="0"/>
              <w:rPr>
                <w:bCs/>
                <w:sz w:val="22"/>
              </w:rPr>
            </w:pPr>
            <w:r>
              <w:rPr>
                <w:b/>
                <w:bCs/>
                <w:sz w:val="22"/>
              </w:rPr>
              <w:t>18/0869/FUL</w:t>
            </w:r>
            <w:r>
              <w:rPr>
                <w:bCs/>
                <w:sz w:val="22"/>
              </w:rPr>
              <w:t xml:space="preserve"> Conversion of two barns/stables to form one dwelling with a link extension and use of remaining buildings for ancillary domestic purposes at Strawberry Fields Livery Yard, Meeting Lane.</w:t>
            </w:r>
          </w:p>
          <w:p w:rsidR="00F13EE2" w:rsidRDefault="00F13EE2" w:rsidP="00A911A3">
            <w:pPr>
              <w:pStyle w:val="NormalWeb"/>
              <w:shd w:val="clear" w:color="auto" w:fill="FFFFFF"/>
              <w:spacing w:before="0" w:beforeAutospacing="0" w:after="0" w:afterAutospacing="0"/>
              <w:rPr>
                <w:bCs/>
                <w:sz w:val="22"/>
              </w:rPr>
            </w:pPr>
            <w:r>
              <w:rPr>
                <w:bCs/>
                <w:sz w:val="22"/>
              </w:rPr>
              <w:t xml:space="preserve">OBJECTION on grounds of it not being a suitable building to convert, it is not in the </w:t>
            </w:r>
            <w:proofErr w:type="spellStart"/>
            <w:r>
              <w:rPr>
                <w:bCs/>
                <w:sz w:val="22"/>
              </w:rPr>
              <w:t>BuAB</w:t>
            </w:r>
            <w:proofErr w:type="spellEnd"/>
            <w:r>
              <w:rPr>
                <w:bCs/>
                <w:sz w:val="22"/>
              </w:rPr>
              <w:t xml:space="preserve"> as set out in the Lympstone neighbourhood Plan and was in an unsustainable location. </w:t>
            </w:r>
          </w:p>
          <w:p w:rsidR="00F13EE2" w:rsidRDefault="00F13EE2" w:rsidP="00A911A3">
            <w:pPr>
              <w:pStyle w:val="NormalWeb"/>
              <w:shd w:val="clear" w:color="auto" w:fill="FFFFFF"/>
              <w:spacing w:before="0" w:beforeAutospacing="0" w:after="0" w:afterAutospacing="0"/>
              <w:rPr>
                <w:bCs/>
                <w:color w:val="FF0000"/>
                <w:sz w:val="22"/>
              </w:rPr>
            </w:pPr>
          </w:p>
          <w:p w:rsidR="00F13EE2" w:rsidRDefault="00F13EE2" w:rsidP="00A911A3">
            <w:pPr>
              <w:pStyle w:val="NormalWeb"/>
              <w:shd w:val="clear" w:color="auto" w:fill="FFFFFF"/>
              <w:spacing w:before="0" w:beforeAutospacing="0" w:after="0" w:afterAutospacing="0"/>
              <w:rPr>
                <w:sz w:val="22"/>
              </w:rPr>
            </w:pPr>
            <w:r>
              <w:rPr>
                <w:b/>
                <w:bCs/>
                <w:sz w:val="22"/>
              </w:rPr>
              <w:t xml:space="preserve">18/0903/FUL </w:t>
            </w:r>
            <w:r>
              <w:rPr>
                <w:bCs/>
                <w:sz w:val="22"/>
              </w:rPr>
              <w:t>Replacement dwelling and provision of vehicular access driveway</w:t>
            </w:r>
            <w:r>
              <w:rPr>
                <w:b/>
                <w:bCs/>
                <w:sz w:val="22"/>
              </w:rPr>
              <w:t xml:space="preserve"> </w:t>
            </w:r>
            <w:r>
              <w:rPr>
                <w:bCs/>
                <w:sz w:val="22"/>
              </w:rPr>
              <w:t>at</w:t>
            </w:r>
            <w:r>
              <w:rPr>
                <w:b/>
                <w:bCs/>
                <w:sz w:val="22"/>
              </w:rPr>
              <w:t xml:space="preserve"> </w:t>
            </w:r>
            <w:r>
              <w:rPr>
                <w:sz w:val="22"/>
              </w:rPr>
              <w:t>Blue Haze, Church Path Terrace</w:t>
            </w:r>
          </w:p>
          <w:p w:rsidR="00F13EE2" w:rsidRDefault="00F13EE2" w:rsidP="00A911A3">
            <w:pPr>
              <w:pStyle w:val="NormalWeb"/>
              <w:shd w:val="clear" w:color="auto" w:fill="FFFFFF"/>
              <w:spacing w:before="0" w:beforeAutospacing="0" w:after="0" w:afterAutospacing="0"/>
              <w:rPr>
                <w:sz w:val="22"/>
              </w:rPr>
            </w:pPr>
            <w:r>
              <w:rPr>
                <w:sz w:val="22"/>
              </w:rPr>
              <w:t>The owner of Blue Haze was present and spoke regarding this.</w:t>
            </w:r>
          </w:p>
          <w:p w:rsidR="00F13EE2" w:rsidRDefault="00F13EE2" w:rsidP="00A911A3">
            <w:pPr>
              <w:pStyle w:val="NormalWeb"/>
              <w:shd w:val="clear" w:color="auto" w:fill="FFFFFF"/>
              <w:spacing w:before="0" w:beforeAutospacing="0" w:after="0" w:afterAutospacing="0"/>
              <w:rPr>
                <w:sz w:val="22"/>
              </w:rPr>
            </w:pPr>
            <w:r>
              <w:rPr>
                <w:sz w:val="22"/>
              </w:rPr>
              <w:t xml:space="preserve">Cllr Longhurst explained that the land proposed for the </w:t>
            </w:r>
            <w:proofErr w:type="gramStart"/>
            <w:r>
              <w:rPr>
                <w:sz w:val="22"/>
              </w:rPr>
              <w:t>owners</w:t>
            </w:r>
            <w:proofErr w:type="gramEnd"/>
            <w:r>
              <w:rPr>
                <w:sz w:val="22"/>
              </w:rPr>
              <w:t xml:space="preserve"> drive was Green wedge.  He was concerned that the drive could possibly lead to future developments being built leading off the new drive.  He suggested that if the owner built a smaller building and would support a Section 106 agreement to give land back to the village parish after building then this would guarantee the Green Wedge and its future protection of ever being built on.  </w:t>
            </w:r>
          </w:p>
          <w:p w:rsidR="00F13EE2" w:rsidRDefault="00F13EE2" w:rsidP="00A911A3">
            <w:pPr>
              <w:pStyle w:val="NormalWeb"/>
              <w:shd w:val="clear" w:color="auto" w:fill="FFFFFF"/>
              <w:spacing w:before="0" w:beforeAutospacing="0" w:after="0" w:afterAutospacing="0"/>
              <w:rPr>
                <w:sz w:val="22"/>
              </w:rPr>
            </w:pPr>
          </w:p>
          <w:p w:rsidR="00F13EE2" w:rsidRDefault="00F13EE2" w:rsidP="00A911A3">
            <w:pPr>
              <w:pStyle w:val="NormalWeb"/>
              <w:shd w:val="clear" w:color="auto" w:fill="FFFFFF"/>
              <w:spacing w:before="0" w:beforeAutospacing="0" w:after="0" w:afterAutospacing="0"/>
              <w:rPr>
                <w:sz w:val="22"/>
              </w:rPr>
            </w:pPr>
            <w:r>
              <w:rPr>
                <w:sz w:val="22"/>
              </w:rPr>
              <w:t xml:space="preserve">RESOLVED that the Parish Council has no objection to the </w:t>
            </w:r>
            <w:proofErr w:type="gramStart"/>
            <w:r>
              <w:rPr>
                <w:sz w:val="22"/>
              </w:rPr>
              <w:t>dwelling</w:t>
            </w:r>
            <w:proofErr w:type="gramEnd"/>
            <w:r>
              <w:rPr>
                <w:sz w:val="22"/>
              </w:rPr>
              <w:t xml:space="preserve"> but they did have concerns regarding the proposed access and parking concerns in the agricultural land. </w:t>
            </w:r>
          </w:p>
          <w:p w:rsidR="00F13EE2" w:rsidRDefault="00F13EE2" w:rsidP="00A911A3">
            <w:pPr>
              <w:pStyle w:val="NormalWeb"/>
              <w:shd w:val="clear" w:color="auto" w:fill="FFFFFF"/>
              <w:spacing w:before="0" w:beforeAutospacing="0" w:after="0" w:afterAutospacing="0"/>
              <w:rPr>
                <w:color w:val="FF0000"/>
                <w:sz w:val="22"/>
              </w:rPr>
            </w:pPr>
          </w:p>
          <w:p w:rsidR="00F13EE2" w:rsidRDefault="00F13EE2" w:rsidP="00A911A3">
            <w:pPr>
              <w:pStyle w:val="NormalWeb"/>
              <w:shd w:val="clear" w:color="auto" w:fill="FFFFFF"/>
              <w:spacing w:before="0" w:beforeAutospacing="0" w:after="0" w:afterAutospacing="0"/>
              <w:rPr>
                <w:sz w:val="22"/>
              </w:rPr>
            </w:pPr>
            <w:r>
              <w:rPr>
                <w:b/>
                <w:sz w:val="22"/>
              </w:rPr>
              <w:t>18/0972</w:t>
            </w:r>
            <w:r>
              <w:rPr>
                <w:sz w:val="22"/>
              </w:rPr>
              <w:t xml:space="preserve"> Replacement single storey rear extension with balcony above at 5 </w:t>
            </w:r>
            <w:proofErr w:type="spellStart"/>
            <w:r>
              <w:rPr>
                <w:sz w:val="22"/>
              </w:rPr>
              <w:t>Gulliford</w:t>
            </w:r>
            <w:proofErr w:type="spellEnd"/>
            <w:r>
              <w:rPr>
                <w:sz w:val="22"/>
              </w:rPr>
              <w:t xml:space="preserve"> Cottages, Exmouth Road.  SUPPORT</w:t>
            </w:r>
          </w:p>
          <w:p w:rsidR="00F13EE2" w:rsidRDefault="00F13EE2" w:rsidP="00A911A3">
            <w:pPr>
              <w:pStyle w:val="NormalWeb"/>
              <w:shd w:val="clear" w:color="auto" w:fill="FFFFFF"/>
              <w:spacing w:before="0" w:beforeAutospacing="0" w:after="0" w:afterAutospacing="0"/>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9</w:t>
            </w:r>
          </w:p>
        </w:tc>
        <w:tc>
          <w:tcPr>
            <w:tcW w:w="9575" w:type="dxa"/>
            <w:tcBorders>
              <w:top w:val="single" w:sz="4" w:space="0" w:color="auto"/>
              <w:left w:val="single" w:sz="4" w:space="0" w:color="auto"/>
              <w:bottom w:val="single" w:sz="4" w:space="0" w:color="auto"/>
              <w:right w:val="single" w:sz="4" w:space="0" w:color="auto"/>
            </w:tcBorders>
            <w:hideMark/>
          </w:tcPr>
          <w:p w:rsidR="00F13EE2" w:rsidRDefault="00F13EE2" w:rsidP="00A911A3">
            <w:r>
              <w:rPr>
                <w:b/>
              </w:rPr>
              <w:t xml:space="preserve">Planning decisions </w:t>
            </w:r>
          </w:p>
          <w:p w:rsidR="00F13EE2" w:rsidRDefault="00F13EE2" w:rsidP="00A911A3">
            <w:pPr>
              <w:pStyle w:val="Heading3"/>
            </w:pPr>
            <w:r>
              <w:rPr>
                <w:sz w:val="24"/>
              </w:rPr>
              <w:t>The Council noted recent planning decisions</w:t>
            </w: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10</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Chairman’s report</w:t>
            </w:r>
          </w:p>
          <w:p w:rsidR="00F13EE2" w:rsidRDefault="00F13EE2" w:rsidP="00A911A3">
            <w:pPr>
              <w:rPr>
                <w:sz w:val="22"/>
              </w:rPr>
            </w:pPr>
            <w:r>
              <w:rPr>
                <w:sz w:val="22"/>
              </w:rPr>
              <w:t>Cllr Clark had prepared and presented a report on LNP.</w:t>
            </w:r>
          </w:p>
          <w:p w:rsidR="00F13EE2" w:rsidRDefault="00F13EE2" w:rsidP="00A911A3">
            <w:pPr>
              <w:rPr>
                <w:sz w:val="22"/>
              </w:rPr>
            </w:pPr>
            <w:r>
              <w:rPr>
                <w:sz w:val="22"/>
              </w:rPr>
              <w:t xml:space="preserve">She had also met with Miss L Tyrrell regarding GDPR. </w:t>
            </w:r>
          </w:p>
          <w:p w:rsidR="00F13EE2" w:rsidRDefault="00F13EE2" w:rsidP="00A911A3">
            <w:pPr>
              <w:rPr>
                <w:sz w:val="22"/>
              </w:rPr>
            </w:pPr>
            <w:r>
              <w:rPr>
                <w:sz w:val="22"/>
              </w:rPr>
              <w:t xml:space="preserve">Cllr Clark had also met with Cllr Rogers and Clerk to review current business.  </w:t>
            </w:r>
          </w:p>
          <w:p w:rsidR="00F13EE2" w:rsidRDefault="00F13EE2" w:rsidP="00A911A3">
            <w:pPr>
              <w:rPr>
                <w:b/>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11</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r>
              <w:rPr>
                <w:b/>
                <w:bCs/>
              </w:rPr>
              <w:t>County Councillors reports</w:t>
            </w:r>
          </w:p>
          <w:p w:rsidR="00F13EE2" w:rsidRDefault="00F13EE2" w:rsidP="00A911A3">
            <w:pPr>
              <w:rPr>
                <w:sz w:val="22"/>
              </w:rPr>
            </w:pPr>
            <w:r>
              <w:rPr>
                <w:sz w:val="22"/>
              </w:rPr>
              <w:t>No county councillors were present.</w:t>
            </w:r>
          </w:p>
          <w:p w:rsidR="00F13EE2" w:rsidRDefault="00F13EE2" w:rsidP="00A911A3"/>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12</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bCs/>
              </w:rPr>
            </w:pPr>
            <w:r>
              <w:rPr>
                <w:b/>
                <w:bCs/>
              </w:rPr>
              <w:t>District Councillors reports</w:t>
            </w:r>
          </w:p>
          <w:p w:rsidR="00F13EE2" w:rsidRDefault="00F13EE2" w:rsidP="00A911A3">
            <w:pPr>
              <w:rPr>
                <w:bCs/>
                <w:sz w:val="22"/>
              </w:rPr>
            </w:pPr>
            <w:r>
              <w:rPr>
                <w:bCs/>
                <w:sz w:val="22"/>
              </w:rPr>
              <w:t>Planning training - Cllr Rogers, Cllr Young and Miss L Tyrrell had attended the planning training put on by EDDC.</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13</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Cs/>
                <w:sz w:val="22"/>
              </w:rPr>
            </w:pPr>
            <w:r>
              <w:rPr>
                <w:b/>
                <w:bCs/>
              </w:rPr>
              <w:t>Lympstone Flood Resilience Group</w:t>
            </w:r>
          </w:p>
          <w:p w:rsidR="00F13EE2" w:rsidRDefault="00F13EE2" w:rsidP="00A911A3">
            <w:pPr>
              <w:rPr>
                <w:bCs/>
                <w:sz w:val="22"/>
              </w:rPr>
            </w:pPr>
            <w:r>
              <w:rPr>
                <w:bCs/>
                <w:sz w:val="22"/>
              </w:rPr>
              <w:t xml:space="preserve">A draft protocol for Developers in Lympstone was submitted.  Cllr </w:t>
            </w:r>
            <w:proofErr w:type="spellStart"/>
            <w:r>
              <w:rPr>
                <w:bCs/>
                <w:sz w:val="22"/>
              </w:rPr>
              <w:t>Corcos</w:t>
            </w:r>
            <w:proofErr w:type="spellEnd"/>
            <w:r>
              <w:rPr>
                <w:bCs/>
                <w:sz w:val="22"/>
              </w:rPr>
              <w:t xml:space="preserve"> reported that the flood resilience group was proposing to act as non-statutory consultees for flood risk for developers in </w:t>
            </w:r>
            <w:proofErr w:type="gramStart"/>
            <w:r>
              <w:rPr>
                <w:bCs/>
                <w:sz w:val="22"/>
              </w:rPr>
              <w:t xml:space="preserve">Lympstone.   </w:t>
            </w:r>
            <w:proofErr w:type="gramEnd"/>
            <w:r>
              <w:rPr>
                <w:bCs/>
                <w:sz w:val="22"/>
              </w:rPr>
              <w:t xml:space="preserve">. This would enable the group to help comment on applications. Cllr </w:t>
            </w:r>
            <w:proofErr w:type="spellStart"/>
            <w:r>
              <w:rPr>
                <w:bCs/>
                <w:sz w:val="22"/>
              </w:rPr>
              <w:t>Corcos</w:t>
            </w:r>
            <w:proofErr w:type="spellEnd"/>
            <w:r>
              <w:rPr>
                <w:bCs/>
                <w:sz w:val="22"/>
              </w:rPr>
              <w:t xml:space="preserve"> was currently sharing this idea with developers and would discuss with EDDC.</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14</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r>
              <w:rPr>
                <w:b/>
              </w:rPr>
              <w:t>Village Hall bin store</w:t>
            </w:r>
          </w:p>
          <w:p w:rsidR="00F13EE2" w:rsidRDefault="00F13EE2" w:rsidP="00A911A3">
            <w:pPr>
              <w:rPr>
                <w:bCs/>
                <w:sz w:val="22"/>
              </w:rPr>
            </w:pPr>
            <w:r>
              <w:rPr>
                <w:sz w:val="22"/>
              </w:rPr>
              <w:t>D</w:t>
            </w:r>
            <w:r>
              <w:rPr>
                <w:bCs/>
                <w:sz w:val="22"/>
              </w:rPr>
              <w:t xml:space="preserve">eferred to next month due to Cllr </w:t>
            </w:r>
            <w:proofErr w:type="spellStart"/>
            <w:r>
              <w:rPr>
                <w:bCs/>
                <w:sz w:val="22"/>
              </w:rPr>
              <w:t>Acca</w:t>
            </w:r>
            <w:proofErr w:type="spellEnd"/>
            <w:r>
              <w:rPr>
                <w:bCs/>
                <w:sz w:val="22"/>
              </w:rPr>
              <w:t xml:space="preserve"> being absent.  </w:t>
            </w:r>
          </w:p>
          <w:p w:rsidR="00F13EE2" w:rsidRDefault="00F13EE2" w:rsidP="00A911A3"/>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15</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Cs/>
                <w:sz w:val="22"/>
              </w:rPr>
            </w:pPr>
            <w:r>
              <w:rPr>
                <w:b/>
                <w:bCs/>
              </w:rPr>
              <w:t>Exe Estuary Trail</w:t>
            </w:r>
          </w:p>
          <w:p w:rsidR="00F13EE2" w:rsidRDefault="00F13EE2" w:rsidP="00A911A3">
            <w:pPr>
              <w:rPr>
                <w:bCs/>
                <w:sz w:val="22"/>
              </w:rPr>
            </w:pPr>
            <w:r>
              <w:rPr>
                <w:bCs/>
                <w:sz w:val="22"/>
              </w:rPr>
              <w:t>Mrs Carter had requested the Council to bring an off-road route back on to the Council agenda now that the pre-school building was finished.  She urged the Parish Council to press for this to be included as a Priority 1 project on the CIL 123 list.</w:t>
            </w:r>
          </w:p>
          <w:p w:rsidR="00F13EE2" w:rsidRDefault="00F13EE2" w:rsidP="00A911A3">
            <w:pPr>
              <w:rPr>
                <w:bCs/>
                <w:sz w:val="22"/>
              </w:rPr>
            </w:pPr>
          </w:p>
          <w:p w:rsidR="00F13EE2" w:rsidRDefault="00F13EE2" w:rsidP="00A911A3">
            <w:pPr>
              <w:rPr>
                <w:bCs/>
                <w:sz w:val="22"/>
              </w:rPr>
            </w:pPr>
            <w:r>
              <w:rPr>
                <w:bCs/>
                <w:sz w:val="22"/>
              </w:rPr>
              <w:t>The Council fully supported this as it was the main NP Project.</w:t>
            </w:r>
          </w:p>
          <w:p w:rsidR="00F13EE2" w:rsidRDefault="00F13EE2" w:rsidP="00A911A3">
            <w:pPr>
              <w:rPr>
                <w:bCs/>
                <w:sz w:val="22"/>
              </w:rPr>
            </w:pPr>
          </w:p>
          <w:p w:rsidR="00F13EE2" w:rsidRDefault="00F13EE2" w:rsidP="00A911A3">
            <w:pPr>
              <w:rPr>
                <w:bCs/>
                <w:sz w:val="22"/>
              </w:rPr>
            </w:pPr>
            <w:r>
              <w:rPr>
                <w:bCs/>
                <w:sz w:val="22"/>
              </w:rPr>
              <w:t>RESOLVED that EDDC and DCC be urged to move this project to Priority 1 on the CIL 123 list.</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16</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S106 Funding</w:t>
            </w:r>
          </w:p>
          <w:p w:rsidR="00F13EE2" w:rsidRDefault="00F13EE2" w:rsidP="00A911A3">
            <w:pPr>
              <w:rPr>
                <w:sz w:val="22"/>
              </w:rPr>
            </w:pPr>
            <w:r>
              <w:rPr>
                <w:sz w:val="22"/>
              </w:rPr>
              <w:t>The S106 Officer had requested the Council to appoint a Working Party, with power to act, to discuss the use of S106 funds.</w:t>
            </w:r>
          </w:p>
          <w:p w:rsidR="00F13EE2" w:rsidRDefault="00F13EE2" w:rsidP="00A911A3">
            <w:pPr>
              <w:rPr>
                <w:sz w:val="22"/>
              </w:rPr>
            </w:pPr>
          </w:p>
          <w:p w:rsidR="00F13EE2" w:rsidRDefault="00F13EE2" w:rsidP="00A911A3">
            <w:pPr>
              <w:rPr>
                <w:sz w:val="22"/>
              </w:rPr>
            </w:pPr>
            <w:r>
              <w:rPr>
                <w:sz w:val="22"/>
              </w:rPr>
              <w:t xml:space="preserve">RESOLVED: that a Working Party comprising Cllrs Clark, Cllr Rogers, Cllr Atkins, Cllr Hilton and Cllr Longhurst be formed to deal with EDDC Officers to discuss funding available. </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17</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bCs/>
              </w:rPr>
            </w:pPr>
            <w:r>
              <w:rPr>
                <w:b/>
                <w:bCs/>
              </w:rPr>
              <w:t>Parishes Together fund</w:t>
            </w:r>
          </w:p>
          <w:p w:rsidR="00F13EE2" w:rsidRDefault="00F13EE2" w:rsidP="00A911A3">
            <w:pPr>
              <w:rPr>
                <w:bCs/>
                <w:sz w:val="22"/>
              </w:rPr>
            </w:pPr>
            <w:r>
              <w:rPr>
                <w:bCs/>
                <w:sz w:val="22"/>
              </w:rPr>
              <w:t xml:space="preserve">It was considered to by Budleigh Salterton Town Council </w:t>
            </w:r>
            <w:proofErr w:type="gramStart"/>
            <w:r>
              <w:rPr>
                <w:bCs/>
                <w:sz w:val="22"/>
              </w:rPr>
              <w:t>requested  support</w:t>
            </w:r>
            <w:proofErr w:type="gramEnd"/>
            <w:r>
              <w:rPr>
                <w:bCs/>
                <w:sz w:val="22"/>
              </w:rPr>
              <w:t xml:space="preserve"> for a project to address speech, language and communication needs.    The Head Teacher at Lympstone Primary School asked the Parish Council to support this project as the School will be involved.</w:t>
            </w:r>
          </w:p>
          <w:p w:rsidR="00F13EE2" w:rsidRDefault="00F13EE2" w:rsidP="00A911A3">
            <w:pPr>
              <w:rPr>
                <w:bCs/>
                <w:sz w:val="22"/>
              </w:rPr>
            </w:pPr>
            <w:r>
              <w:rPr>
                <w:bCs/>
                <w:sz w:val="22"/>
              </w:rPr>
              <w:t>All councillors agreed to support.</w:t>
            </w:r>
          </w:p>
          <w:p w:rsidR="00F13EE2" w:rsidRDefault="00F13EE2" w:rsidP="00A911A3">
            <w:pPr>
              <w:rPr>
                <w:bCs/>
                <w:sz w:val="22"/>
              </w:rPr>
            </w:pPr>
          </w:p>
          <w:p w:rsidR="00F13EE2" w:rsidRDefault="00F13EE2" w:rsidP="00A911A3">
            <w:pPr>
              <w:rPr>
                <w:bCs/>
                <w:sz w:val="22"/>
              </w:rPr>
            </w:pPr>
            <w:r>
              <w:rPr>
                <w:bCs/>
                <w:sz w:val="22"/>
              </w:rPr>
              <w:t>An enquiry had also been sent to all Parish Councils in East Devon to find out if they are interested in joining a project for a DAA Night landing site.  However, this would take some time with a decision being some months away.</w:t>
            </w:r>
          </w:p>
          <w:p w:rsidR="00F13EE2" w:rsidRDefault="00F13EE2" w:rsidP="00A911A3">
            <w:pPr>
              <w:rPr>
                <w:bCs/>
                <w:sz w:val="22"/>
              </w:rPr>
            </w:pPr>
          </w:p>
          <w:p w:rsidR="00F13EE2" w:rsidRDefault="00F13EE2" w:rsidP="00A911A3">
            <w:pPr>
              <w:rPr>
                <w:bCs/>
                <w:sz w:val="22"/>
              </w:rPr>
            </w:pPr>
            <w:r>
              <w:rPr>
                <w:bCs/>
                <w:sz w:val="22"/>
              </w:rPr>
              <w:t>RESOLVED that the DAA be informed that the Parish Council will proceed with this project using its own funds and those offered by the DAA.</w:t>
            </w:r>
          </w:p>
          <w:p w:rsidR="00F13EE2" w:rsidRDefault="00F13EE2" w:rsidP="00A911A3">
            <w:pPr>
              <w:rPr>
                <w:bCs/>
                <w:sz w:val="22"/>
              </w:rPr>
            </w:pPr>
          </w:p>
          <w:p w:rsidR="00F13EE2" w:rsidRDefault="00F13EE2" w:rsidP="00A911A3">
            <w:pPr>
              <w:rPr>
                <w:bCs/>
                <w:sz w:val="22"/>
              </w:rPr>
            </w:pPr>
            <w:r>
              <w:rPr>
                <w:bCs/>
                <w:sz w:val="22"/>
              </w:rPr>
              <w:t xml:space="preserve">Cllr </w:t>
            </w:r>
            <w:proofErr w:type="spellStart"/>
            <w:r>
              <w:rPr>
                <w:bCs/>
                <w:sz w:val="22"/>
              </w:rPr>
              <w:t>Corcos</w:t>
            </w:r>
            <w:proofErr w:type="spellEnd"/>
            <w:r>
              <w:rPr>
                <w:bCs/>
                <w:sz w:val="22"/>
              </w:rPr>
              <w:t xml:space="preserve"> also mentioned </w:t>
            </w:r>
            <w:proofErr w:type="gramStart"/>
            <w:r>
              <w:rPr>
                <w:bCs/>
                <w:sz w:val="22"/>
              </w:rPr>
              <w:t>that  there</w:t>
            </w:r>
            <w:proofErr w:type="gramEnd"/>
            <w:r>
              <w:rPr>
                <w:bCs/>
                <w:sz w:val="22"/>
              </w:rPr>
              <w:t xml:space="preserve"> were funds from last year which were not likely to be spent.  He proposed that EDDC be requested to change the purpose of this funding to contribute to the run off study on at Wotton brook. All councillors supported this.</w:t>
            </w:r>
          </w:p>
          <w:p w:rsidR="00F13EE2" w:rsidRDefault="00F13EE2" w:rsidP="00A911A3">
            <w:pPr>
              <w:rPr>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18</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General Data Protection Regulation 2018</w:t>
            </w:r>
          </w:p>
          <w:p w:rsidR="00F13EE2" w:rsidRDefault="00F13EE2" w:rsidP="00A911A3">
            <w:r>
              <w:t>The new Clerk gave a presentation about the new general Data protection Regulation.  The Chairman had received some training on this in connection with her business.</w:t>
            </w:r>
          </w:p>
          <w:p w:rsidR="00F13EE2" w:rsidRDefault="00F13EE2" w:rsidP="00A911A3"/>
          <w:p w:rsidR="00F13EE2" w:rsidRDefault="00F13EE2" w:rsidP="00A911A3">
            <w:pPr>
              <w:rPr>
                <w:sz w:val="22"/>
              </w:rPr>
            </w:pPr>
            <w:r>
              <w:rPr>
                <w:sz w:val="22"/>
              </w:rPr>
              <w:t>RESOLVED: that the new Clerk work through the NALC Toolkit and draw up policies and procedures to ensure that the Council met its obligations.</w:t>
            </w:r>
          </w:p>
          <w:p w:rsidR="00F13EE2" w:rsidRDefault="00F13EE2" w:rsidP="00A911A3"/>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19</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pStyle w:val="gdp"/>
              <w:spacing w:before="0" w:beforeAutospacing="0" w:after="0" w:afterAutospacing="0"/>
              <w:rPr>
                <w:b/>
                <w:bCs/>
                <w:sz w:val="22"/>
              </w:rPr>
            </w:pPr>
            <w:r>
              <w:rPr>
                <w:b/>
                <w:bCs/>
              </w:rPr>
              <w:t>EDDC Car Parking Review</w:t>
            </w:r>
          </w:p>
          <w:p w:rsidR="00F13EE2" w:rsidRDefault="00F13EE2" w:rsidP="00A911A3">
            <w:pPr>
              <w:rPr>
                <w:bCs/>
                <w:sz w:val="22"/>
              </w:rPr>
            </w:pPr>
            <w:r>
              <w:rPr>
                <w:bCs/>
                <w:sz w:val="22"/>
              </w:rPr>
              <w:t>This review had now been announced.  One of the implications was that the Lympstone permits would be withdrawn and so residents would have to have a more expensive EDDC permit.</w:t>
            </w:r>
          </w:p>
          <w:p w:rsidR="00F13EE2" w:rsidRDefault="00F13EE2" w:rsidP="00A911A3">
            <w:pPr>
              <w:rPr>
                <w:bCs/>
                <w:sz w:val="22"/>
              </w:rPr>
            </w:pPr>
          </w:p>
          <w:p w:rsidR="00F13EE2" w:rsidRDefault="00F13EE2" w:rsidP="00A911A3">
            <w:pPr>
              <w:rPr>
                <w:bCs/>
                <w:sz w:val="22"/>
              </w:rPr>
            </w:pPr>
            <w:r>
              <w:rPr>
                <w:bCs/>
                <w:sz w:val="22"/>
              </w:rPr>
              <w:t>Cllr Hilton suggested a group should meet and complete the online questionnaire regarding EDDC car parking review.</w:t>
            </w:r>
          </w:p>
          <w:p w:rsidR="00F13EE2" w:rsidRDefault="00F13EE2" w:rsidP="00A911A3">
            <w:pPr>
              <w:rPr>
                <w:bCs/>
                <w:sz w:val="22"/>
              </w:rPr>
            </w:pPr>
          </w:p>
          <w:p w:rsidR="00F13EE2" w:rsidRDefault="00F13EE2" w:rsidP="00A911A3">
            <w:pPr>
              <w:rPr>
                <w:b/>
                <w:bCs/>
              </w:rPr>
            </w:pPr>
            <w:r>
              <w:rPr>
                <w:bCs/>
                <w:sz w:val="22"/>
              </w:rPr>
              <w:t xml:space="preserve">RESOLVED: that Cllr Hilton and Cllr Dimond complete EDDC questionnaire on behalf of the Parish Council. </w:t>
            </w: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20</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pStyle w:val="gdp"/>
              <w:spacing w:before="0" w:beforeAutospacing="0" w:after="0" w:afterAutospacing="0"/>
              <w:rPr>
                <w:bCs/>
                <w:sz w:val="22"/>
              </w:rPr>
            </w:pPr>
            <w:r>
              <w:rPr>
                <w:b/>
                <w:bCs/>
              </w:rPr>
              <w:t>Underhill car park</w:t>
            </w:r>
          </w:p>
          <w:p w:rsidR="00F13EE2" w:rsidRDefault="00F13EE2" w:rsidP="00A911A3">
            <w:pPr>
              <w:pStyle w:val="gdp"/>
              <w:spacing w:before="0" w:beforeAutospacing="0" w:after="0" w:afterAutospacing="0"/>
              <w:rPr>
                <w:bCs/>
                <w:sz w:val="22"/>
              </w:rPr>
            </w:pPr>
            <w:r>
              <w:rPr>
                <w:bCs/>
                <w:sz w:val="22"/>
              </w:rPr>
              <w:t xml:space="preserve">Cllr Atkins reported on the usage of car parking in the temporary car park, he would continue to monitor.  Cllr Atkins thanked the land owner for the use of his land for the temporary car park. </w:t>
            </w:r>
          </w:p>
          <w:p w:rsidR="00F13EE2" w:rsidRDefault="00F13EE2" w:rsidP="00A911A3">
            <w:pPr>
              <w:pStyle w:val="gdp"/>
              <w:spacing w:before="0" w:beforeAutospacing="0" w:after="0" w:afterAutospacing="0"/>
              <w:rPr>
                <w:bCs/>
                <w:sz w:val="22"/>
              </w:rPr>
            </w:pPr>
          </w:p>
          <w:p w:rsidR="00F13EE2" w:rsidRDefault="00F13EE2" w:rsidP="00A911A3">
            <w:pPr>
              <w:pStyle w:val="gdp"/>
              <w:spacing w:before="0" w:beforeAutospacing="0" w:after="0" w:afterAutospacing="0"/>
              <w:rPr>
                <w:bCs/>
                <w:sz w:val="22"/>
              </w:rPr>
            </w:pPr>
            <w:r>
              <w:rPr>
                <w:bCs/>
                <w:sz w:val="22"/>
              </w:rPr>
              <w:t xml:space="preserve">Cllr Longhurst explained that there was no time limit set if the Parish Council wanted to take over the current car park, however, they would be responsible for setting and enforcement of car parking.   </w:t>
            </w:r>
          </w:p>
          <w:p w:rsidR="00F13EE2" w:rsidRDefault="00F13EE2" w:rsidP="00A911A3">
            <w:pPr>
              <w:pStyle w:val="gdp"/>
              <w:spacing w:before="0" w:beforeAutospacing="0" w:after="0" w:afterAutospacing="0"/>
              <w:rPr>
                <w:bCs/>
                <w:sz w:val="22"/>
              </w:rPr>
            </w:pPr>
          </w:p>
          <w:p w:rsidR="00F13EE2" w:rsidRDefault="00F13EE2" w:rsidP="00A911A3">
            <w:pPr>
              <w:pStyle w:val="gdp"/>
              <w:spacing w:before="0" w:beforeAutospacing="0" w:after="0" w:afterAutospacing="0"/>
              <w:rPr>
                <w:bCs/>
                <w:sz w:val="22"/>
              </w:rPr>
            </w:pPr>
            <w:r>
              <w:rPr>
                <w:bCs/>
                <w:sz w:val="22"/>
              </w:rPr>
              <w:t>RESOLVED that Cllr Atkins to report his findings next month on the temporary car park.</w:t>
            </w:r>
          </w:p>
          <w:p w:rsidR="00F13EE2" w:rsidRDefault="00F13EE2" w:rsidP="00A911A3">
            <w:pPr>
              <w:pStyle w:val="gdp"/>
              <w:spacing w:before="0" w:beforeAutospacing="0" w:after="0" w:afterAutospacing="0"/>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21</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lang w:eastAsia="en-GB"/>
              </w:rPr>
            </w:pPr>
            <w:r>
              <w:rPr>
                <w:b/>
                <w:lang w:eastAsia="en-GB"/>
              </w:rPr>
              <w:t>EDDC Garden Party – Art Champions</w:t>
            </w:r>
          </w:p>
          <w:p w:rsidR="00F13EE2" w:rsidRDefault="00F13EE2" w:rsidP="00A911A3">
            <w:pPr>
              <w:rPr>
                <w:lang w:eastAsia="en-GB"/>
              </w:rPr>
            </w:pPr>
            <w:r>
              <w:rPr>
                <w:lang w:eastAsia="en-GB"/>
              </w:rPr>
              <w:t>The chairman of EDDC was inviting Parishes to nominate Art Champions to attend his Garden party</w:t>
            </w:r>
            <w:r>
              <w:rPr>
                <w:bCs/>
                <w:sz w:val="22"/>
              </w:rPr>
              <w:t xml:space="preserve"> to be held on Saturday 18</w:t>
            </w:r>
            <w:r>
              <w:rPr>
                <w:bCs/>
                <w:sz w:val="22"/>
                <w:vertAlign w:val="superscript"/>
              </w:rPr>
              <w:t>th</w:t>
            </w:r>
            <w:r>
              <w:rPr>
                <w:bCs/>
                <w:sz w:val="22"/>
              </w:rPr>
              <w:t xml:space="preserve"> August 2018.  </w:t>
            </w:r>
          </w:p>
          <w:p w:rsidR="00F13EE2" w:rsidRDefault="00F13EE2" w:rsidP="00A911A3">
            <w:pPr>
              <w:rPr>
                <w:b/>
                <w:lang w:eastAsia="en-GB"/>
              </w:rPr>
            </w:pPr>
          </w:p>
          <w:p w:rsidR="00F13EE2" w:rsidRDefault="00F13EE2" w:rsidP="00A911A3">
            <w:pPr>
              <w:rPr>
                <w:bCs/>
                <w:sz w:val="22"/>
              </w:rPr>
            </w:pPr>
            <w:r>
              <w:rPr>
                <w:bCs/>
                <w:sz w:val="22"/>
              </w:rPr>
              <w:t xml:space="preserve">RESOLVED that Judith Carter, Chair of Lympstone art group be invited to </w:t>
            </w:r>
            <w:proofErr w:type="gramStart"/>
            <w:r>
              <w:rPr>
                <w:bCs/>
                <w:sz w:val="22"/>
              </w:rPr>
              <w:t>nominate  an</w:t>
            </w:r>
            <w:proofErr w:type="gramEnd"/>
            <w:r>
              <w:rPr>
                <w:bCs/>
                <w:sz w:val="22"/>
              </w:rPr>
              <w:t xml:space="preserve"> art Champion to represent the Parish for the garden party </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22</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rPr>
            </w:pPr>
            <w:r>
              <w:rPr>
                <w:b/>
              </w:rPr>
              <w:t>Finance</w:t>
            </w:r>
          </w:p>
          <w:p w:rsidR="00F13EE2" w:rsidRDefault="00F13EE2" w:rsidP="00A911A3">
            <w:pPr>
              <w:rPr>
                <w:b/>
              </w:rPr>
            </w:pPr>
          </w:p>
          <w:p w:rsidR="00F13EE2" w:rsidRDefault="00F13EE2" w:rsidP="00A911A3">
            <w:pPr>
              <w:rPr>
                <w:b/>
              </w:rPr>
            </w:pPr>
            <w:r>
              <w:rPr>
                <w:b/>
              </w:rPr>
              <w:t>RESOLVED: that the following payments be approved:</w:t>
            </w:r>
          </w:p>
          <w:tbl>
            <w:tblPr>
              <w:tblW w:w="8805" w:type="dxa"/>
              <w:tblInd w:w="93" w:type="dxa"/>
              <w:tblLayout w:type="fixed"/>
              <w:tblLook w:val="04A0" w:firstRow="1" w:lastRow="0" w:firstColumn="1" w:lastColumn="0" w:noHBand="0" w:noVBand="1"/>
            </w:tblPr>
            <w:tblGrid>
              <w:gridCol w:w="672"/>
              <w:gridCol w:w="6431"/>
              <w:gridCol w:w="1702"/>
            </w:tblGrid>
            <w:tr w:rsidR="00F13EE2" w:rsidTr="00A911A3">
              <w:trPr>
                <w:trHeight w:val="255"/>
              </w:trPr>
              <w:tc>
                <w:tcPr>
                  <w:tcW w:w="672" w:type="dxa"/>
                  <w:tcBorders>
                    <w:top w:val="single" w:sz="4" w:space="0" w:color="auto"/>
                    <w:left w:val="single" w:sz="4"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DD</w:t>
                  </w:r>
                </w:p>
              </w:tc>
              <w:tc>
                <w:tcPr>
                  <w:tcW w:w="6431" w:type="dxa"/>
                  <w:tcBorders>
                    <w:top w:val="single" w:sz="4"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EDF - electricity for lights in Candy's Field</w:t>
                  </w:r>
                </w:p>
              </w:tc>
              <w:tc>
                <w:tcPr>
                  <w:tcW w:w="1702" w:type="dxa"/>
                  <w:tcBorders>
                    <w:top w:val="single" w:sz="4"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£47.73</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DD</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EDF - electricity for lights in toilets</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£16.00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DD</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EDF - Youth Club electricity</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£39.00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DD</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EDF - Youth Club gas</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£68.00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2519</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Optima Graphics - Herald printing</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£388.00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2520</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Bespoke Web Design - events plug-in</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£14.72</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2521</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proofErr w:type="spellStart"/>
                  <w:r>
                    <w:rPr>
                      <w:rFonts w:ascii="Arial" w:hAnsi="Arial" w:cs="Arial"/>
                      <w:sz w:val="20"/>
                      <w:szCs w:val="20"/>
                    </w:rPr>
                    <w:t>Playsafety</w:t>
                  </w:r>
                  <w:proofErr w:type="spellEnd"/>
                  <w:r>
                    <w:rPr>
                      <w:rFonts w:ascii="Arial" w:hAnsi="Arial" w:cs="Arial"/>
                      <w:sz w:val="20"/>
                      <w:szCs w:val="20"/>
                    </w:rPr>
                    <w:t xml:space="preserve"> - Inspection fees</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£109.20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2522</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DALC - subs 2018 - 19</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£437.75</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2522</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DALC - Cllr Montgomery training</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£30.00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2523</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Mrs C Edworthy - Wages April 2018</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£234.00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2524</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 xml:space="preserve">A J Le Riche salary </w:t>
                  </w:r>
                  <w:proofErr w:type="gramStart"/>
                  <w:r>
                    <w:rPr>
                      <w:rFonts w:ascii="Arial" w:hAnsi="Arial" w:cs="Arial"/>
                      <w:sz w:val="20"/>
                      <w:szCs w:val="20"/>
                    </w:rPr>
                    <w:t>&amp;  expenses</w:t>
                  </w:r>
                  <w:proofErr w:type="gramEnd"/>
                  <w:r>
                    <w:rPr>
                      <w:rFonts w:ascii="Arial" w:hAnsi="Arial" w:cs="Arial"/>
                      <w:sz w:val="20"/>
                      <w:szCs w:val="20"/>
                    </w:rPr>
                    <w:t xml:space="preserve"> April 2018</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£819.18</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2525</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HMRC Tax &amp; NI April 2018</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£151.35</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2526</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 xml:space="preserve">Coastal Fencing - re-fixing sign at </w:t>
                  </w:r>
                  <w:proofErr w:type="gramStart"/>
                  <w:r>
                    <w:rPr>
                      <w:rFonts w:ascii="Arial" w:hAnsi="Arial" w:cs="Arial"/>
                      <w:sz w:val="20"/>
                      <w:szCs w:val="20"/>
                    </w:rPr>
                    <w:t>the  activity</w:t>
                  </w:r>
                  <w:proofErr w:type="gramEnd"/>
                  <w:r>
                    <w:rPr>
                      <w:rFonts w:ascii="Arial" w:hAnsi="Arial" w:cs="Arial"/>
                      <w:sz w:val="20"/>
                      <w:szCs w:val="20"/>
                    </w:rPr>
                    <w:t xml:space="preserve"> trail</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£95.00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DD</w:t>
                  </w: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proofErr w:type="spellStart"/>
                  <w:r>
                    <w:rPr>
                      <w:rFonts w:ascii="Arial" w:hAnsi="Arial" w:cs="Arial"/>
                      <w:sz w:val="20"/>
                      <w:szCs w:val="20"/>
                    </w:rPr>
                    <w:t>Plusnet</w:t>
                  </w:r>
                  <w:proofErr w:type="spellEnd"/>
                  <w:r>
                    <w:rPr>
                      <w:rFonts w:ascii="Arial" w:hAnsi="Arial" w:cs="Arial"/>
                      <w:sz w:val="20"/>
                      <w:szCs w:val="20"/>
                    </w:rPr>
                    <w:t xml:space="preserve"> - YC Broadband</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£11.00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tcPr>
                <w:p w:rsidR="00F13EE2" w:rsidRDefault="00F13EE2" w:rsidP="00A911A3">
                  <w:pPr>
                    <w:rPr>
                      <w:rFonts w:ascii="Arial" w:hAnsi="Arial" w:cs="Arial"/>
                      <w:sz w:val="20"/>
                      <w:szCs w:val="20"/>
                    </w:rPr>
                  </w:pPr>
                  <w:r>
                    <w:rPr>
                      <w:rFonts w:ascii="Arial" w:hAnsi="Arial" w:cs="Arial"/>
                      <w:color w:val="000000"/>
                      <w:sz w:val="20"/>
                      <w:szCs w:val="20"/>
                    </w:rPr>
                    <w:t>2527</w:t>
                  </w:r>
                </w:p>
              </w:tc>
              <w:tc>
                <w:tcPr>
                  <w:tcW w:w="6431" w:type="dxa"/>
                  <w:tcBorders>
                    <w:top w:val="single" w:sz="6" w:space="0" w:color="auto"/>
                    <w:left w:val="single" w:sz="6" w:space="0" w:color="auto"/>
                    <w:bottom w:val="single" w:sz="6" w:space="0" w:color="auto"/>
                    <w:right w:val="single" w:sz="6" w:space="0" w:color="auto"/>
                  </w:tcBorders>
                  <w:noWrap/>
                  <w:vAlign w:val="bottom"/>
                </w:tcPr>
                <w:tbl>
                  <w:tblPr>
                    <w:tblW w:w="8780" w:type="dxa"/>
                    <w:tblLayout w:type="fixed"/>
                    <w:tblLook w:val="04A0" w:firstRow="1" w:lastRow="0" w:firstColumn="1" w:lastColumn="0" w:noHBand="0" w:noVBand="1"/>
                  </w:tblPr>
                  <w:tblGrid>
                    <w:gridCol w:w="5920"/>
                    <w:gridCol w:w="1600"/>
                    <w:gridCol w:w="1260"/>
                  </w:tblGrid>
                  <w:tr w:rsidR="00F13EE2" w:rsidTr="00A911A3">
                    <w:trPr>
                      <w:trHeight w:val="255"/>
                    </w:trPr>
                    <w:tc>
                      <w:tcPr>
                        <w:tcW w:w="5920" w:type="dxa"/>
                        <w:tcBorders>
                          <w:top w:val="nil"/>
                          <w:left w:val="nil"/>
                          <w:bottom w:val="nil"/>
                          <w:right w:val="nil"/>
                        </w:tcBorders>
                        <w:shd w:val="clear" w:color="auto" w:fill="auto"/>
                        <w:noWrap/>
                        <w:hideMark/>
                      </w:tcPr>
                      <w:p w:rsidR="00F13EE2" w:rsidRDefault="00F13EE2" w:rsidP="00A911A3">
                        <w:pPr>
                          <w:rPr>
                            <w:rFonts w:ascii="Arial" w:hAnsi="Arial" w:cs="Arial"/>
                            <w:color w:val="000000"/>
                            <w:sz w:val="20"/>
                            <w:szCs w:val="20"/>
                          </w:rPr>
                        </w:pPr>
                        <w:r>
                          <w:rPr>
                            <w:rFonts w:ascii="Arial" w:hAnsi="Arial" w:cs="Arial"/>
                            <w:color w:val="000000"/>
                            <w:sz w:val="20"/>
                            <w:szCs w:val="20"/>
                          </w:rPr>
                          <w:t>A Western - grounds work</w:t>
                        </w:r>
                      </w:p>
                    </w:tc>
                    <w:tc>
                      <w:tcPr>
                        <w:tcW w:w="1600" w:type="dxa"/>
                        <w:tcBorders>
                          <w:top w:val="nil"/>
                          <w:left w:val="nil"/>
                          <w:bottom w:val="nil"/>
                          <w:right w:val="nil"/>
                        </w:tcBorders>
                        <w:shd w:val="clear" w:color="auto" w:fill="auto"/>
                        <w:noWrap/>
                        <w:hideMark/>
                      </w:tcPr>
                      <w:p w:rsidR="00F13EE2" w:rsidRDefault="00F13EE2" w:rsidP="00A911A3">
                        <w:pP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13EE2" w:rsidRDefault="00F13EE2" w:rsidP="00A911A3">
                        <w:pPr>
                          <w:jc w:val="right"/>
                          <w:rPr>
                            <w:rFonts w:ascii="Arial" w:hAnsi="Arial" w:cs="Arial"/>
                            <w:color w:val="000000"/>
                            <w:sz w:val="20"/>
                            <w:szCs w:val="20"/>
                          </w:rPr>
                        </w:pPr>
                        <w:r>
                          <w:rPr>
                            <w:rFonts w:ascii="Arial" w:hAnsi="Arial" w:cs="Arial"/>
                            <w:color w:val="000000"/>
                            <w:sz w:val="20"/>
                            <w:szCs w:val="20"/>
                          </w:rPr>
                          <w:t>£450.00</w:t>
                        </w:r>
                      </w:p>
                    </w:tc>
                  </w:tr>
                </w:tbl>
                <w:p w:rsidR="00F13EE2" w:rsidRDefault="00F13EE2" w:rsidP="00A911A3">
                  <w:pPr>
                    <w:rPr>
                      <w:rFonts w:ascii="Arial" w:hAnsi="Arial" w:cs="Arial"/>
                      <w:sz w:val="20"/>
                      <w:szCs w:val="20"/>
                    </w:rPr>
                  </w:pPr>
                </w:p>
              </w:tc>
              <w:tc>
                <w:tcPr>
                  <w:tcW w:w="1702" w:type="dxa"/>
                  <w:tcBorders>
                    <w:top w:val="single" w:sz="6" w:space="0" w:color="auto"/>
                    <w:left w:val="single" w:sz="6" w:space="0" w:color="auto"/>
                    <w:bottom w:val="single" w:sz="6" w:space="0" w:color="auto"/>
                    <w:right w:val="single" w:sz="4" w:space="0" w:color="auto"/>
                  </w:tcBorders>
                  <w:noWrap/>
                </w:tcPr>
                <w:p w:rsidR="00F13EE2" w:rsidRDefault="00F13EE2" w:rsidP="00A911A3">
                  <w:pPr>
                    <w:jc w:val="right"/>
                    <w:rPr>
                      <w:rFonts w:ascii="Arial" w:hAnsi="Arial" w:cs="Arial"/>
                      <w:sz w:val="20"/>
                      <w:szCs w:val="20"/>
                    </w:rPr>
                  </w:pPr>
                  <w:r>
                    <w:rPr>
                      <w:rFonts w:ascii="Arial" w:hAnsi="Arial" w:cs="Arial"/>
                      <w:sz w:val="20"/>
                      <w:szCs w:val="20"/>
                    </w:rPr>
                    <w:t>£450.00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r>
                    <w:rPr>
                      <w:rFonts w:ascii="Arial" w:hAnsi="Arial" w:cs="Arial"/>
                      <w:color w:val="000000"/>
                      <w:sz w:val="20"/>
                      <w:szCs w:val="20"/>
                    </w:rPr>
                    <w:t>2528</w:t>
                  </w:r>
                </w:p>
              </w:tc>
              <w:tc>
                <w:tcPr>
                  <w:tcW w:w="6431" w:type="dxa"/>
                  <w:tcBorders>
                    <w:top w:val="single" w:sz="6" w:space="0" w:color="auto"/>
                    <w:left w:val="single" w:sz="6"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r>
                    <w:rPr>
                      <w:rFonts w:ascii="Arial" w:hAnsi="Arial" w:cs="Arial"/>
                      <w:color w:val="000000"/>
                      <w:sz w:val="20"/>
                      <w:szCs w:val="20"/>
                    </w:rPr>
                    <w:t>Miss L Tyrrell salary &amp; expenses</w:t>
                  </w:r>
                </w:p>
              </w:tc>
              <w:tc>
                <w:tcPr>
                  <w:tcW w:w="1702" w:type="dxa"/>
                  <w:tcBorders>
                    <w:top w:val="single" w:sz="6" w:space="0" w:color="auto"/>
                    <w:left w:val="single" w:sz="6" w:space="0" w:color="auto"/>
                    <w:bottom w:val="single" w:sz="6" w:space="0" w:color="auto"/>
                    <w:right w:val="single" w:sz="4" w:space="0" w:color="auto"/>
                  </w:tcBorders>
                  <w:noWrap/>
                  <w:vAlign w:val="bottom"/>
                </w:tcPr>
                <w:p w:rsidR="00F13EE2" w:rsidRDefault="00F13EE2" w:rsidP="00A911A3">
                  <w:pPr>
                    <w:jc w:val="right"/>
                    <w:rPr>
                      <w:rFonts w:ascii="Arial" w:hAnsi="Arial" w:cs="Arial"/>
                      <w:sz w:val="20"/>
                      <w:szCs w:val="20"/>
                    </w:rPr>
                  </w:pPr>
                  <w:r>
                    <w:rPr>
                      <w:rFonts w:ascii="Arial" w:hAnsi="Arial" w:cs="Arial"/>
                      <w:sz w:val="20"/>
                      <w:szCs w:val="20"/>
                    </w:rPr>
                    <w:t>£414.81</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r>
                    <w:rPr>
                      <w:rFonts w:ascii="Arial" w:hAnsi="Arial" w:cs="Arial"/>
                      <w:color w:val="000000"/>
                      <w:sz w:val="20"/>
                      <w:szCs w:val="20"/>
                    </w:rPr>
                    <w:t>2529</w:t>
                  </w:r>
                </w:p>
              </w:tc>
              <w:tc>
                <w:tcPr>
                  <w:tcW w:w="6431" w:type="dxa"/>
                  <w:tcBorders>
                    <w:top w:val="single" w:sz="6" w:space="0" w:color="auto"/>
                    <w:left w:val="single" w:sz="6"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r>
                    <w:rPr>
                      <w:rFonts w:ascii="Arial" w:hAnsi="Arial" w:cs="Arial"/>
                      <w:color w:val="000000"/>
                      <w:sz w:val="20"/>
                      <w:szCs w:val="20"/>
                    </w:rPr>
                    <w:t xml:space="preserve">Cllr </w:t>
                  </w:r>
                  <w:proofErr w:type="spellStart"/>
                  <w:r>
                    <w:rPr>
                      <w:rFonts w:ascii="Arial" w:hAnsi="Arial" w:cs="Arial"/>
                      <w:color w:val="000000"/>
                      <w:sz w:val="20"/>
                      <w:szCs w:val="20"/>
                    </w:rPr>
                    <w:t>Corcos</w:t>
                  </w:r>
                  <w:proofErr w:type="spellEnd"/>
                  <w:r>
                    <w:rPr>
                      <w:rFonts w:ascii="Arial" w:hAnsi="Arial" w:cs="Arial"/>
                      <w:color w:val="000000"/>
                      <w:sz w:val="20"/>
                      <w:szCs w:val="20"/>
                    </w:rPr>
                    <w:t xml:space="preserve"> - Flood Resilience</w:t>
                  </w:r>
                </w:p>
              </w:tc>
              <w:tc>
                <w:tcPr>
                  <w:tcW w:w="1702" w:type="dxa"/>
                  <w:tcBorders>
                    <w:top w:val="single" w:sz="6" w:space="0" w:color="auto"/>
                    <w:left w:val="single" w:sz="6" w:space="0" w:color="auto"/>
                    <w:bottom w:val="single" w:sz="6" w:space="0" w:color="auto"/>
                    <w:right w:val="single" w:sz="4" w:space="0" w:color="auto"/>
                  </w:tcBorders>
                  <w:noWrap/>
                  <w:vAlign w:val="bottom"/>
                </w:tcPr>
                <w:p w:rsidR="00F13EE2" w:rsidRDefault="00F13EE2" w:rsidP="00A911A3">
                  <w:pPr>
                    <w:jc w:val="right"/>
                    <w:rPr>
                      <w:rFonts w:ascii="Arial" w:hAnsi="Arial" w:cs="Arial"/>
                      <w:sz w:val="20"/>
                      <w:szCs w:val="20"/>
                    </w:rPr>
                  </w:pPr>
                  <w:r>
                    <w:rPr>
                      <w:rFonts w:ascii="Arial" w:hAnsi="Arial" w:cs="Arial"/>
                      <w:sz w:val="20"/>
                      <w:szCs w:val="20"/>
                    </w:rPr>
                    <w:t>£14.00</w:t>
                  </w: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p>
              </w:tc>
              <w:tc>
                <w:tcPr>
                  <w:tcW w:w="6431" w:type="dxa"/>
                  <w:tcBorders>
                    <w:top w:val="single" w:sz="6" w:space="0" w:color="auto"/>
                    <w:left w:val="single" w:sz="6"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p>
              </w:tc>
              <w:tc>
                <w:tcPr>
                  <w:tcW w:w="1702" w:type="dxa"/>
                  <w:tcBorders>
                    <w:top w:val="single" w:sz="6" w:space="0" w:color="auto"/>
                    <w:left w:val="single" w:sz="6" w:space="0" w:color="auto"/>
                    <w:bottom w:val="single" w:sz="6" w:space="0" w:color="auto"/>
                    <w:right w:val="single" w:sz="4" w:space="0" w:color="auto"/>
                  </w:tcBorders>
                  <w:noWrap/>
                  <w:vAlign w:val="bottom"/>
                </w:tcPr>
                <w:p w:rsidR="00F13EE2" w:rsidRDefault="00F13EE2" w:rsidP="00A911A3">
                  <w:pPr>
                    <w:jc w:val="right"/>
                    <w:rPr>
                      <w:rFonts w:ascii="Arial" w:hAnsi="Arial" w:cs="Arial"/>
                      <w:sz w:val="20"/>
                      <w:szCs w:val="20"/>
                    </w:rPr>
                  </w:pPr>
                </w:p>
              </w:tc>
            </w:tr>
            <w:tr w:rsidR="00F13EE2" w:rsidTr="00A911A3">
              <w:trPr>
                <w:trHeight w:val="255"/>
              </w:trPr>
              <w:tc>
                <w:tcPr>
                  <w:tcW w:w="672" w:type="dxa"/>
                  <w:tcBorders>
                    <w:top w:val="single" w:sz="6" w:space="0" w:color="auto"/>
                    <w:left w:val="single" w:sz="4" w:space="0" w:color="auto"/>
                    <w:bottom w:val="single" w:sz="6" w:space="0" w:color="auto"/>
                    <w:right w:val="single" w:sz="6" w:space="0" w:color="auto"/>
                  </w:tcBorders>
                  <w:noWrap/>
                  <w:vAlign w:val="bottom"/>
                </w:tcPr>
                <w:p w:rsidR="00F13EE2" w:rsidRDefault="00F13EE2" w:rsidP="00A911A3">
                  <w:pPr>
                    <w:rPr>
                      <w:rFonts w:ascii="Arial" w:hAnsi="Arial" w:cs="Arial"/>
                      <w:sz w:val="20"/>
                      <w:szCs w:val="20"/>
                    </w:rPr>
                  </w:pPr>
                </w:p>
              </w:tc>
              <w:tc>
                <w:tcPr>
                  <w:tcW w:w="6431" w:type="dxa"/>
                  <w:tcBorders>
                    <w:top w:val="single" w:sz="6" w:space="0" w:color="auto"/>
                    <w:left w:val="single" w:sz="6" w:space="0" w:color="auto"/>
                    <w:bottom w:val="single" w:sz="6" w:space="0" w:color="auto"/>
                    <w:right w:val="single" w:sz="6" w:space="0" w:color="auto"/>
                  </w:tcBorders>
                  <w:noWrap/>
                  <w:vAlign w:val="bottom"/>
                  <w:hideMark/>
                </w:tcPr>
                <w:p w:rsidR="00F13EE2" w:rsidRDefault="00F13EE2" w:rsidP="00A911A3">
                  <w:pPr>
                    <w:rPr>
                      <w:rFonts w:ascii="Arial" w:hAnsi="Arial" w:cs="Arial"/>
                      <w:sz w:val="20"/>
                      <w:szCs w:val="20"/>
                    </w:rPr>
                  </w:pPr>
                  <w:r>
                    <w:rPr>
                      <w:rFonts w:ascii="Arial" w:hAnsi="Arial" w:cs="Arial"/>
                      <w:sz w:val="20"/>
                      <w:szCs w:val="20"/>
                    </w:rPr>
                    <w:t>Total</w:t>
                  </w:r>
                </w:p>
              </w:tc>
              <w:tc>
                <w:tcPr>
                  <w:tcW w:w="1702" w:type="dxa"/>
                  <w:tcBorders>
                    <w:top w:val="single" w:sz="6" w:space="0" w:color="auto"/>
                    <w:left w:val="single" w:sz="6" w:space="0" w:color="auto"/>
                    <w:bottom w:val="single" w:sz="6" w:space="0" w:color="auto"/>
                    <w:right w:val="single" w:sz="4" w:space="0" w:color="auto"/>
                  </w:tcBorders>
                  <w:noWrap/>
                  <w:vAlign w:val="bottom"/>
                  <w:hideMark/>
                </w:tcPr>
                <w:p w:rsidR="00F13EE2" w:rsidRDefault="00F13EE2" w:rsidP="00A911A3">
                  <w:pPr>
                    <w:jc w:val="right"/>
                    <w:rPr>
                      <w:rFonts w:ascii="Arial" w:hAnsi="Arial" w:cs="Arial"/>
                      <w:sz w:val="20"/>
                      <w:szCs w:val="20"/>
                    </w:rPr>
                  </w:pPr>
                  <w:r>
                    <w:rPr>
                      <w:rFonts w:ascii="Arial" w:hAnsi="Arial" w:cs="Arial"/>
                      <w:sz w:val="20"/>
                      <w:szCs w:val="20"/>
                    </w:rPr>
                    <w:t>£3,339.74</w:t>
                  </w:r>
                </w:p>
              </w:tc>
            </w:tr>
          </w:tbl>
          <w:p w:rsidR="00F13EE2" w:rsidRDefault="00F13EE2" w:rsidP="00A911A3">
            <w:pPr>
              <w:rPr>
                <w:b/>
              </w:rPr>
            </w:pPr>
          </w:p>
          <w:p w:rsidR="00F13EE2" w:rsidRDefault="00F13EE2" w:rsidP="00A911A3">
            <w:pPr>
              <w:rPr>
                <w:sz w:val="22"/>
              </w:rPr>
            </w:pPr>
            <w:r>
              <w:rPr>
                <w:sz w:val="22"/>
              </w:rPr>
              <w:t>The Council received and noted the following financial summary:</w:t>
            </w:r>
          </w:p>
          <w:p w:rsidR="00F13EE2" w:rsidRDefault="00F13EE2" w:rsidP="00A911A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5848"/>
              <w:gridCol w:w="1701"/>
            </w:tblGrid>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pPr>
                    <w:rPr>
                      <w:b/>
                      <w:bCs/>
                    </w:rPr>
                  </w:pPr>
                  <w:r>
                    <w:rPr>
                      <w:b/>
                      <w:bCs/>
                    </w:rPr>
                    <w:t>Financial Summary</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pPr>
                    <w:rPr>
                      <w:b/>
                      <w:bCs/>
                    </w:rPr>
                  </w:pPr>
                  <w:r>
                    <w:rPr>
                      <w:b/>
                      <w:bCs/>
                    </w:rPr>
                    <w:t>Current Account</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 xml:space="preserve">Opening balance at 1st April 2018 </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£54,003.14</w:t>
                  </w: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r>
                    <w:t xml:space="preserve">Receipts </w:t>
                  </w: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£23,913.43</w:t>
                  </w: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Total receipts</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£77,916.57</w:t>
                  </w: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Transfer from dep ac</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Total paid in to current ac</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£77,916.57</w:t>
                  </w: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 xml:space="preserve">less, Payments </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£3,056.34</w:t>
                  </w: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Net balance</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£74,860.23</w:t>
                  </w: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Unpresented cheques at 20</w:t>
                  </w:r>
                  <w:r>
                    <w:rPr>
                      <w:vertAlign w:val="superscript"/>
                    </w:rPr>
                    <w:t>th</w:t>
                  </w:r>
                  <w:r>
                    <w:t xml:space="preserve"> April 2018</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£212.24</w:t>
                  </w: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Receipts not on statement</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£0.00</w:t>
                  </w: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r>
                    <w:t>Balance at Bank</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£75,072.47</w:t>
                  </w: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pPr>
                    <w:rPr>
                      <w:b/>
                      <w:bCs/>
                    </w:rPr>
                  </w:pPr>
                  <w:r>
                    <w:rPr>
                      <w:b/>
                      <w:bCs/>
                    </w:rPr>
                    <w:t>Deposit Account</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Balance at 1st April 2018</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£161.65</w:t>
                  </w: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Interest to 1st May 2018</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£0.01</w:t>
                  </w:r>
                </w:p>
              </w:tc>
            </w:tr>
            <w:tr w:rsidR="00F13EE2" w:rsidTr="00A911A3">
              <w:trPr>
                <w:trHeight w:val="300"/>
              </w:trPr>
              <w:tc>
                <w:tcPr>
                  <w:tcW w:w="7194" w:type="dxa"/>
                  <w:gridSpan w:val="2"/>
                  <w:tcBorders>
                    <w:top w:val="single" w:sz="4" w:space="0" w:color="auto"/>
                    <w:left w:val="single" w:sz="4" w:space="0" w:color="auto"/>
                    <w:bottom w:val="single" w:sz="4" w:space="0" w:color="auto"/>
                    <w:right w:val="single" w:sz="4" w:space="0" w:color="auto"/>
                  </w:tcBorders>
                  <w:noWrap/>
                  <w:hideMark/>
                </w:tcPr>
                <w:p w:rsidR="00F13EE2" w:rsidRDefault="00F13EE2" w:rsidP="00A911A3">
                  <w:r>
                    <w:t>Transfer to current ac</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£0.00</w:t>
                  </w: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r>
            <w:tr w:rsidR="00F13EE2" w:rsidTr="00A911A3">
              <w:trPr>
                <w:trHeight w:val="300"/>
              </w:trPr>
              <w:tc>
                <w:tcPr>
                  <w:tcW w:w="1346"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sz w:val="20"/>
                      <w:szCs w:val="20"/>
                      <w:lang w:eastAsia="en-GB"/>
                    </w:rPr>
                  </w:pPr>
                </w:p>
              </w:tc>
              <w:tc>
                <w:tcPr>
                  <w:tcW w:w="5848"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rPr>
                      <w:b/>
                      <w:bCs/>
                    </w:rPr>
                  </w:pPr>
                  <w:r>
                    <w:rPr>
                      <w:b/>
                      <w:bCs/>
                    </w:rPr>
                    <w:t>Total</w:t>
                  </w:r>
                </w:p>
              </w:tc>
              <w:tc>
                <w:tcPr>
                  <w:tcW w:w="1701" w:type="dxa"/>
                  <w:tcBorders>
                    <w:top w:val="single" w:sz="4" w:space="0" w:color="auto"/>
                    <w:left w:val="single" w:sz="4" w:space="0" w:color="auto"/>
                    <w:bottom w:val="single" w:sz="4" w:space="0" w:color="auto"/>
                    <w:right w:val="single" w:sz="4" w:space="0" w:color="auto"/>
                  </w:tcBorders>
                  <w:noWrap/>
                  <w:hideMark/>
                </w:tcPr>
                <w:p w:rsidR="00F13EE2" w:rsidRDefault="00F13EE2" w:rsidP="00A911A3">
                  <w:pPr>
                    <w:jc w:val="right"/>
                  </w:pPr>
                  <w:r>
                    <w:t>£161.66</w:t>
                  </w:r>
                </w:p>
              </w:tc>
            </w:tr>
          </w:tbl>
          <w:p w:rsidR="00F13EE2" w:rsidRDefault="00F13EE2" w:rsidP="00A911A3">
            <w:pPr>
              <w:rPr>
                <w:sz w:val="22"/>
              </w:rPr>
            </w:pPr>
          </w:p>
          <w:p w:rsidR="00F13EE2" w:rsidRDefault="00F13EE2" w:rsidP="00A911A3">
            <w:r>
              <w:rPr>
                <w:b/>
              </w:rPr>
              <w:t>Annual Accounts 2017/18</w:t>
            </w:r>
            <w:r>
              <w:t xml:space="preserve"> </w:t>
            </w:r>
          </w:p>
          <w:p w:rsidR="00F13EE2" w:rsidRDefault="00F13EE2" w:rsidP="00A911A3">
            <w:r>
              <w:t>The Annual accounts for 2017/18 were presented and approved.</w:t>
            </w:r>
          </w:p>
          <w:p w:rsidR="00F13EE2" w:rsidRDefault="00F13EE2" w:rsidP="00A911A3"/>
          <w:p w:rsidR="00F13EE2" w:rsidRDefault="00F13EE2" w:rsidP="00A911A3">
            <w:pPr>
              <w:rPr>
                <w:b/>
              </w:rPr>
            </w:pPr>
            <w:r>
              <w:rPr>
                <w:b/>
              </w:rPr>
              <w:t>Revised Salary Scales</w:t>
            </w:r>
          </w:p>
          <w:p w:rsidR="00F13EE2" w:rsidRDefault="00F13EE2" w:rsidP="00A911A3">
            <w:pPr>
              <w:rPr>
                <w:sz w:val="22"/>
              </w:rPr>
            </w:pPr>
            <w:r>
              <w:rPr>
                <w:sz w:val="22"/>
              </w:rPr>
              <w:t>The Clerk reported that NALC / SLCC had agreed revised salary scales for 2018 – 2020.</w:t>
            </w:r>
          </w:p>
          <w:p w:rsidR="00F13EE2" w:rsidRDefault="00F13EE2" w:rsidP="00A911A3">
            <w:pPr>
              <w:rPr>
                <w:sz w:val="22"/>
              </w:rPr>
            </w:pPr>
          </w:p>
          <w:p w:rsidR="00F13EE2" w:rsidRDefault="00F13EE2" w:rsidP="00A911A3">
            <w:pPr>
              <w:rPr>
                <w:sz w:val="22"/>
              </w:rPr>
            </w:pPr>
            <w:r>
              <w:rPr>
                <w:sz w:val="22"/>
              </w:rPr>
              <w:t>RESOLVED: that the revised salary scales be adopted.</w:t>
            </w:r>
          </w:p>
          <w:p w:rsidR="00F13EE2" w:rsidRDefault="00F13EE2" w:rsidP="00A911A3">
            <w:pPr>
              <w:rPr>
                <w:sz w:val="22"/>
              </w:rPr>
            </w:pPr>
          </w:p>
          <w:p w:rsidR="00F13EE2" w:rsidRDefault="00F13EE2" w:rsidP="00A911A3"/>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23</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
                <w:bCs/>
              </w:rPr>
            </w:pPr>
            <w:r>
              <w:rPr>
                <w:b/>
                <w:bCs/>
              </w:rPr>
              <w:t xml:space="preserve">Clerk’s Action List </w:t>
            </w:r>
          </w:p>
          <w:p w:rsidR="00F13EE2" w:rsidRDefault="00F13EE2" w:rsidP="00A911A3">
            <w:pPr>
              <w:rPr>
                <w:bCs/>
              </w:rPr>
            </w:pPr>
            <w:r>
              <w:rPr>
                <w:bCs/>
              </w:rPr>
              <w:t>The Council reviewed the Clerk’s action list</w:t>
            </w:r>
          </w:p>
          <w:p w:rsidR="00F13EE2" w:rsidRDefault="00F13EE2" w:rsidP="00A911A3">
            <w:pPr>
              <w:rPr>
                <w:bCs/>
              </w:rPr>
            </w:pPr>
            <w:r>
              <w:rPr>
                <w:bCs/>
              </w:rPr>
              <w:t xml:space="preserve">Cllr Atkins reported that CWS were coming to look at the job to connect the water supply </w:t>
            </w:r>
          </w:p>
          <w:p w:rsidR="00F13EE2" w:rsidRDefault="00F13EE2" w:rsidP="00A911A3">
            <w:pPr>
              <w:rPr>
                <w:bCs/>
              </w:rPr>
            </w:pPr>
            <w:r>
              <w:rPr>
                <w:bCs/>
              </w:rPr>
              <w:t xml:space="preserve">to the Youth Club on Thursday.  He also reported that the soil on the MUGA should be moved </w:t>
            </w:r>
          </w:p>
          <w:p w:rsidR="00F13EE2" w:rsidRDefault="00F13EE2" w:rsidP="00A911A3">
            <w:pPr>
              <w:rPr>
                <w:bCs/>
              </w:rPr>
            </w:pPr>
            <w:r>
              <w:rPr>
                <w:bCs/>
              </w:rPr>
              <w:t>within the next 10 days.</w:t>
            </w:r>
          </w:p>
          <w:p w:rsidR="00F13EE2" w:rsidRDefault="00F13EE2" w:rsidP="00A911A3">
            <w:pPr>
              <w:rPr>
                <w:bCs/>
              </w:rPr>
            </w:pPr>
          </w:p>
          <w:p w:rsidR="00F13EE2" w:rsidRDefault="00F13EE2" w:rsidP="00A911A3">
            <w:r>
              <w:rPr>
                <w:bCs/>
              </w:rPr>
              <w:t xml:space="preserve">Nothing had been heard from Orchards regarding the registration of </w:t>
            </w:r>
            <w:proofErr w:type="spellStart"/>
            <w:r>
              <w:rPr>
                <w:bCs/>
              </w:rPr>
              <w:t>Candys</w:t>
            </w:r>
            <w:proofErr w:type="spellEnd"/>
            <w:r>
              <w:rPr>
                <w:bCs/>
              </w:rPr>
              <w:t xml:space="preserve"> Path.  The Clerk was asked to chase this up.</w:t>
            </w:r>
          </w:p>
          <w:p w:rsidR="00F13EE2" w:rsidRDefault="00F13EE2" w:rsidP="00A911A3">
            <w:pPr>
              <w:rPr>
                <w:b/>
                <w:bCs/>
              </w:rPr>
            </w:pPr>
          </w:p>
        </w:tc>
      </w:tr>
      <w:tr w:rsidR="00F13EE2" w:rsidTr="00A911A3">
        <w:tc>
          <w:tcPr>
            <w:tcW w:w="456" w:type="dxa"/>
            <w:tcBorders>
              <w:top w:val="single" w:sz="4" w:space="0" w:color="auto"/>
              <w:left w:val="single" w:sz="4" w:space="0" w:color="auto"/>
              <w:bottom w:val="single" w:sz="4" w:space="0" w:color="auto"/>
              <w:right w:val="single" w:sz="4" w:space="0" w:color="auto"/>
            </w:tcBorders>
            <w:hideMark/>
          </w:tcPr>
          <w:p w:rsidR="00F13EE2" w:rsidRDefault="00F13EE2" w:rsidP="00A911A3">
            <w:pPr>
              <w:rPr>
                <w:b/>
                <w:bCs/>
              </w:rPr>
            </w:pPr>
            <w:r>
              <w:rPr>
                <w:b/>
                <w:bCs/>
              </w:rPr>
              <w:t>24</w:t>
            </w:r>
          </w:p>
        </w:tc>
        <w:tc>
          <w:tcPr>
            <w:tcW w:w="9575" w:type="dxa"/>
            <w:tcBorders>
              <w:top w:val="single" w:sz="4" w:space="0" w:color="auto"/>
              <w:left w:val="single" w:sz="4" w:space="0" w:color="auto"/>
              <w:bottom w:val="single" w:sz="4" w:space="0" w:color="auto"/>
              <w:right w:val="single" w:sz="4" w:space="0" w:color="auto"/>
            </w:tcBorders>
          </w:tcPr>
          <w:p w:rsidR="00F13EE2" w:rsidRDefault="00F13EE2" w:rsidP="00A911A3">
            <w:pPr>
              <w:rPr>
                <w:bCs/>
              </w:rPr>
            </w:pPr>
            <w:r>
              <w:rPr>
                <w:b/>
                <w:bCs/>
              </w:rPr>
              <w:t>Reports of Lead Councillors</w:t>
            </w:r>
            <w:r>
              <w:rPr>
                <w:bCs/>
              </w:rPr>
              <w:t xml:space="preserve">. </w:t>
            </w:r>
          </w:p>
          <w:p w:rsidR="00F13EE2" w:rsidRDefault="00F13EE2" w:rsidP="00A911A3">
            <w:pPr>
              <w:rPr>
                <w:sz w:val="22"/>
              </w:rPr>
            </w:pPr>
          </w:p>
          <w:p w:rsidR="00F13EE2" w:rsidRDefault="00F13EE2" w:rsidP="00A911A3">
            <w:pPr>
              <w:rPr>
                <w:sz w:val="22"/>
              </w:rPr>
            </w:pPr>
            <w:r>
              <w:rPr>
                <w:sz w:val="22"/>
              </w:rPr>
              <w:t xml:space="preserve">Estates - Cllr Atkins. </w:t>
            </w:r>
          </w:p>
          <w:p w:rsidR="00F13EE2" w:rsidRDefault="00F13EE2" w:rsidP="00A911A3">
            <w:pPr>
              <w:rPr>
                <w:sz w:val="22"/>
              </w:rPr>
            </w:pPr>
            <w:r>
              <w:rPr>
                <w:sz w:val="22"/>
              </w:rPr>
              <w:t xml:space="preserve">The trees on Avenue field on the </w:t>
            </w:r>
            <w:proofErr w:type="spellStart"/>
            <w:r>
              <w:rPr>
                <w:sz w:val="22"/>
              </w:rPr>
              <w:t>Northside</w:t>
            </w:r>
            <w:proofErr w:type="spellEnd"/>
            <w:r>
              <w:rPr>
                <w:sz w:val="22"/>
              </w:rPr>
              <w:t xml:space="preserve"> need lower branches removing.  All councillors agreed and supported the Football Club to use Candy’s Field for their presentation evening.</w:t>
            </w:r>
          </w:p>
          <w:p w:rsidR="00F13EE2" w:rsidRDefault="00F13EE2" w:rsidP="00A911A3">
            <w:pPr>
              <w:rPr>
                <w:b/>
                <w:sz w:val="22"/>
              </w:rPr>
            </w:pPr>
          </w:p>
          <w:p w:rsidR="00F13EE2" w:rsidRDefault="00F13EE2" w:rsidP="00A911A3">
            <w:pPr>
              <w:rPr>
                <w:sz w:val="22"/>
              </w:rPr>
            </w:pPr>
            <w:r>
              <w:rPr>
                <w:sz w:val="22"/>
              </w:rPr>
              <w:t>Planning – Cllr Dimond reported on the responses to Exmouth NP</w:t>
            </w:r>
          </w:p>
          <w:p w:rsidR="00F13EE2" w:rsidRDefault="00F13EE2" w:rsidP="00A911A3">
            <w:pPr>
              <w:rPr>
                <w:sz w:val="22"/>
              </w:rPr>
            </w:pPr>
            <w:r>
              <w:rPr>
                <w:sz w:val="22"/>
              </w:rPr>
              <w:t xml:space="preserve">Website – Cllr </w:t>
            </w:r>
            <w:proofErr w:type="spellStart"/>
            <w:r>
              <w:rPr>
                <w:sz w:val="22"/>
              </w:rPr>
              <w:t>Corcos</w:t>
            </w:r>
            <w:proofErr w:type="spellEnd"/>
            <w:r>
              <w:rPr>
                <w:sz w:val="22"/>
              </w:rPr>
              <w:t xml:space="preserve"> will meet with Cllr Young regarding handover of Lympstone website.  </w:t>
            </w:r>
          </w:p>
          <w:p w:rsidR="00F13EE2" w:rsidRDefault="00F13EE2" w:rsidP="00A911A3">
            <w:pPr>
              <w:rPr>
                <w:b/>
                <w:sz w:val="22"/>
              </w:rPr>
            </w:pPr>
          </w:p>
          <w:p w:rsidR="00F13EE2" w:rsidRDefault="00F13EE2" w:rsidP="00A911A3">
            <w:pPr>
              <w:rPr>
                <w:sz w:val="22"/>
              </w:rPr>
            </w:pPr>
            <w:r>
              <w:rPr>
                <w:sz w:val="22"/>
              </w:rPr>
              <w:t xml:space="preserve">Youth Club – Cllrs </w:t>
            </w:r>
            <w:proofErr w:type="spellStart"/>
            <w:r>
              <w:rPr>
                <w:sz w:val="22"/>
              </w:rPr>
              <w:t>Acca</w:t>
            </w:r>
            <w:proofErr w:type="spellEnd"/>
            <w:r>
              <w:rPr>
                <w:sz w:val="22"/>
              </w:rPr>
              <w:t xml:space="preserve"> &amp; </w:t>
            </w:r>
            <w:proofErr w:type="spellStart"/>
            <w:r>
              <w:rPr>
                <w:sz w:val="22"/>
              </w:rPr>
              <w:t>Corcos</w:t>
            </w:r>
            <w:proofErr w:type="spellEnd"/>
          </w:p>
          <w:p w:rsidR="00F13EE2" w:rsidRDefault="00F13EE2" w:rsidP="00A911A3">
            <w:pPr>
              <w:rPr>
                <w:bCs/>
                <w:sz w:val="22"/>
              </w:rPr>
            </w:pPr>
            <w:r>
              <w:rPr>
                <w:bCs/>
                <w:sz w:val="22"/>
              </w:rPr>
              <w:t xml:space="preserve">Cllr </w:t>
            </w:r>
            <w:proofErr w:type="spellStart"/>
            <w:r>
              <w:rPr>
                <w:bCs/>
                <w:sz w:val="22"/>
              </w:rPr>
              <w:t>Corcos</w:t>
            </w:r>
            <w:proofErr w:type="spellEnd"/>
            <w:r>
              <w:rPr>
                <w:bCs/>
                <w:sz w:val="22"/>
              </w:rPr>
              <w:t xml:space="preserve"> and Cllr Clark met with Cllr Montgomery to take the Youth Club on.  Cllr Montgomery explained that the Youth club is desperate for funding for new tables and disco equipment.  Cllr Montgomery believed the cost of the disco equipment to be approximately £300/350 and would send all details on to the Clerk.  </w:t>
            </w:r>
          </w:p>
          <w:p w:rsidR="00F13EE2" w:rsidRDefault="00F13EE2" w:rsidP="00A911A3">
            <w:pPr>
              <w:rPr>
                <w:bCs/>
                <w:sz w:val="22"/>
              </w:rPr>
            </w:pPr>
            <w:r>
              <w:rPr>
                <w:bCs/>
                <w:sz w:val="22"/>
              </w:rPr>
              <w:t xml:space="preserve">The Clerk </w:t>
            </w:r>
            <w:proofErr w:type="gramStart"/>
            <w:r>
              <w:rPr>
                <w:bCs/>
                <w:sz w:val="22"/>
              </w:rPr>
              <w:t>is able to</w:t>
            </w:r>
            <w:proofErr w:type="gramEnd"/>
            <w:r>
              <w:rPr>
                <w:bCs/>
                <w:sz w:val="22"/>
              </w:rPr>
              <w:t xml:space="preserve"> apply for funding for the Youth Club once the accounts for the last 12 months are available.  </w:t>
            </w:r>
          </w:p>
          <w:p w:rsidR="00F13EE2" w:rsidRDefault="00F13EE2" w:rsidP="00A911A3">
            <w:pPr>
              <w:rPr>
                <w:b/>
                <w:bCs/>
              </w:rPr>
            </w:pPr>
          </w:p>
        </w:tc>
      </w:tr>
    </w:tbl>
    <w:p w:rsidR="00F13EE2" w:rsidRDefault="00F13EE2" w:rsidP="00F13EE2">
      <w:pPr>
        <w:pStyle w:val="Heading1"/>
        <w:rPr>
          <w:rFonts w:ascii="Times New Roman" w:hAnsi="Times New Roman"/>
          <w:sz w:val="24"/>
          <w:szCs w:val="24"/>
          <w:lang w:val="en-US"/>
        </w:rPr>
      </w:pPr>
    </w:p>
    <w:p w:rsidR="00AD38CA" w:rsidRDefault="00F13EE2" w:rsidP="00F13EE2">
      <w:pPr>
        <w:pStyle w:val="Heading1"/>
        <w:jc w:val="left"/>
      </w:pPr>
      <w:r>
        <w:rPr>
          <w:rFonts w:ascii="Times New Roman" w:hAnsi="Times New Roman"/>
          <w:b w:val="0"/>
          <w:bCs w:val="0"/>
          <w:sz w:val="24"/>
          <w:szCs w:val="24"/>
        </w:rPr>
        <w:t>Meeting closed at 10.00pm</w:t>
      </w:r>
    </w:p>
    <w:sectPr w:rsidR="00AD3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E2"/>
    <w:rsid w:val="004D179D"/>
    <w:rsid w:val="007058A0"/>
    <w:rsid w:val="00F1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FDA0E-2982-41C4-9F0C-4AAC7442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E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3EE2"/>
    <w:pPr>
      <w:keepNext/>
      <w:jc w:val="center"/>
      <w:outlineLvl w:val="0"/>
    </w:pPr>
    <w:rPr>
      <w:rFonts w:ascii="Abadi MT Condensed Light" w:hAnsi="Abadi MT Condensed Light"/>
      <w:b/>
      <w:bCs/>
      <w:sz w:val="28"/>
      <w:szCs w:val="20"/>
    </w:rPr>
  </w:style>
  <w:style w:type="paragraph" w:styleId="Heading3">
    <w:name w:val="heading 3"/>
    <w:basedOn w:val="Normal"/>
    <w:next w:val="Normal"/>
    <w:link w:val="Heading3Char"/>
    <w:uiPriority w:val="99"/>
    <w:qFormat/>
    <w:rsid w:val="00F13EE2"/>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EE2"/>
    <w:rPr>
      <w:rFonts w:ascii="Abadi MT Condensed Light" w:eastAsia="Times New Roman" w:hAnsi="Abadi MT Condensed Light" w:cs="Times New Roman"/>
      <w:b/>
      <w:bCs/>
      <w:sz w:val="28"/>
      <w:szCs w:val="20"/>
    </w:rPr>
  </w:style>
  <w:style w:type="character" w:customStyle="1" w:styleId="Heading3Char">
    <w:name w:val="Heading 3 Char"/>
    <w:basedOn w:val="DefaultParagraphFont"/>
    <w:link w:val="Heading3"/>
    <w:uiPriority w:val="99"/>
    <w:rsid w:val="00F13EE2"/>
    <w:rPr>
      <w:rFonts w:ascii="Times New Roman" w:eastAsia="Times New Roman" w:hAnsi="Times New Roman" w:cs="Times New Roman"/>
      <w:sz w:val="28"/>
      <w:szCs w:val="24"/>
    </w:rPr>
  </w:style>
  <w:style w:type="paragraph" w:styleId="NormalWeb">
    <w:name w:val="Normal (Web)"/>
    <w:basedOn w:val="Normal"/>
    <w:uiPriority w:val="99"/>
    <w:unhideWhenUsed/>
    <w:rsid w:val="00F13EE2"/>
    <w:pPr>
      <w:spacing w:before="100" w:beforeAutospacing="1" w:after="100" w:afterAutospacing="1"/>
    </w:pPr>
    <w:rPr>
      <w:lang w:eastAsia="en-GB"/>
    </w:rPr>
  </w:style>
  <w:style w:type="paragraph" w:customStyle="1" w:styleId="gdp">
    <w:name w:val="gd_p"/>
    <w:basedOn w:val="Normal"/>
    <w:uiPriority w:val="99"/>
    <w:rsid w:val="00F13EE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12521</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MINUTES OF A MEETING OF LYMPSTONE PARISH COUNCIL HELD AT 7.30PM ON MONDAY 7th MA</vt:lpstr>
      <vt:lpstr/>
      <vt:lpstr>Meeting closed at 10.00pm</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2018-05-29T07:22:00Z</dcterms:created>
  <dcterms:modified xsi:type="dcterms:W3CDTF">2018-05-29T07:23:00Z</dcterms:modified>
</cp:coreProperties>
</file>